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0"/>
          <w:szCs w:val="40"/>
          <w:lang w:val="en-US" w:eastAsia="zh-CN"/>
        </w:rPr>
        <w:t>2023年海南省“最美家庭”名额分配表</w:t>
      </w:r>
    </w:p>
    <w:tbl>
      <w:tblPr>
        <w:tblStyle w:val="6"/>
        <w:tblpPr w:leftFromText="180" w:rightFromText="180" w:vertAnchor="text" w:horzAnchor="page" w:tblpX="1278" w:tblpY="10"/>
        <w:tblOverlap w:val="never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1701"/>
        <w:gridCol w:w="291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名额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省直机关妇工委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省总工会女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澄迈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省农垦投资控股集团有限公司工会女工委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临高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屯昌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陵水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儋州（含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洋浦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昌江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琼海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10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琼中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社会化推荐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五指山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 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全省各市县推荐海南省最美家庭名额分配基本原则：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1.按照海南省统计局人口数据100万以上人口的市县19-20个名额；80万—100万人口的市县16-17个名额50万—80万人口的市县9-10个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名额；30万—50万人口的市县7-9个名额；10万—30万人口的市县5-7个名额。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default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近年来各级妇联组织开展家庭工作取得的成效（常态化组织开展好家庭好家教好家风建设，尤其是常态化开展寻找“最美家庭”活动，按时按质按量报送省级“最美家庭”且多年工作及成效名列于全省前茅，以及组织线上线下好家庭好家教好家风宣传宣讲等）进行分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WRkNjc3NTZiOTVjNmI0Zjc0Y2VmMmRhNDQ1Y2QifQ=="/>
  </w:docVars>
  <w:rsids>
    <w:rsidRoot w:val="45EC1F07"/>
    <w:rsid w:val="45EC1F07"/>
    <w:rsid w:val="771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407</Characters>
  <Lines>0</Lines>
  <Paragraphs>0</Paragraphs>
  <TotalTime>1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2023-03-31T09:19:00Z</dcterms:created>
  <dc:creator>甜甜圈</dc:creator>
  <cp:lastModifiedBy>甜甜圈</cp:lastModifiedBy>
  <dcterms:modified xsi:type="dcterms:W3CDTF">2023-03-31T09:22:16Z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3E1A75498D1945FE98F7DA7816EB0976</vt:lpwstr>
  </property>
</Properties>
</file>