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仿宋_GB2312" w:hAnsi="仿宋_GB2312" w:eastAsia="仿宋_GB2312" w:cs="仿宋_GB2312"/>
          <w:sz w:val="52"/>
          <w:szCs w:val="52"/>
          <w:lang w:eastAsia="zh-CN"/>
        </w:rPr>
      </w:pPr>
      <w:r>
        <w:rPr>
          <w:rFonts w:hint="eastAsia" w:ascii="仿宋_GB2312" w:hAnsi="仿宋_GB2312" w:eastAsia="仿宋_GB2312" w:cs="仿宋_GB2312"/>
          <w:sz w:val="52"/>
          <w:szCs w:val="52"/>
          <w:lang w:val="en-US" w:eastAsia="zh-CN"/>
        </w:rPr>
        <w:t>2022</w:t>
      </w:r>
      <w:r>
        <w:rPr>
          <w:rFonts w:hint="eastAsia" w:ascii="仿宋_GB2312" w:hAnsi="仿宋_GB2312" w:eastAsia="仿宋_GB2312" w:cs="仿宋_GB2312"/>
          <w:sz w:val="52"/>
          <w:szCs w:val="52"/>
        </w:rPr>
        <w:t>年</w:t>
      </w:r>
      <w:r>
        <w:rPr>
          <w:rFonts w:hint="eastAsia" w:ascii="仿宋_GB2312" w:hAnsi="仿宋_GB2312" w:eastAsia="仿宋_GB2312" w:cs="仿宋_GB2312"/>
          <w:sz w:val="52"/>
          <w:szCs w:val="52"/>
          <w:lang w:eastAsia="zh-CN"/>
        </w:rPr>
        <w:t>海南省妇女联合会</w:t>
      </w:r>
    </w:p>
    <w:p>
      <w:pPr>
        <w:jc w:val="center"/>
        <w:rPr>
          <w:rFonts w:hint="eastAsia" w:ascii="仿宋_GB2312" w:hAnsi="仿宋_GB2312" w:eastAsia="仿宋_GB2312" w:cs="仿宋_GB2312"/>
          <w:sz w:val="52"/>
          <w:szCs w:val="52"/>
        </w:rPr>
      </w:pPr>
      <w:r>
        <w:rPr>
          <w:rFonts w:hint="eastAsia" w:ascii="仿宋_GB2312" w:hAnsi="仿宋_GB2312" w:eastAsia="仿宋_GB2312" w:cs="仿宋_GB2312"/>
          <w:sz w:val="52"/>
          <w:szCs w:val="52"/>
          <w:lang w:eastAsia="zh-CN"/>
        </w:rPr>
        <w:t>本级</w:t>
      </w:r>
      <w:r>
        <w:rPr>
          <w:rFonts w:hint="eastAsia" w:ascii="仿宋_GB2312" w:hAnsi="仿宋_GB2312" w:eastAsia="仿宋_GB2312" w:cs="仿宋_GB2312"/>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海南省妇女联合会（本级）</w:t>
      </w:r>
      <w:r>
        <w:rPr>
          <w:rFonts w:hint="eastAsia" w:ascii="黑体" w:hAnsi="黑体" w:eastAsia="黑体"/>
          <w:sz w:val="32"/>
          <w:szCs w:val="32"/>
        </w:rPr>
        <w:t>概况</w:t>
      </w:r>
    </w:p>
    <w:p>
      <w:pPr>
        <w:pStyle w:val="6"/>
        <w:numPr>
          <w:ilvl w:val="0"/>
          <w:numId w:val="2"/>
        </w:numPr>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主要职能</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海南省妇女联合会（本级）</w:t>
      </w:r>
      <w:r>
        <w:rPr>
          <w:rFonts w:hint="eastAsia" w:ascii="黑体" w:hAnsi="黑体" w:eastAsia="黑体" w:cs="黑体"/>
          <w:sz w:val="32"/>
          <w:szCs w:val="32"/>
          <w:lang w:val="en-US" w:eastAsia="zh-CN"/>
        </w:rPr>
        <w:t>2022年部门</w:t>
      </w:r>
      <w:r>
        <w:rPr>
          <w:rFonts w:hint="eastAsia" w:ascii="黑体" w:hAnsi="黑体" w:eastAsia="黑体"/>
          <w:sz w:val="32"/>
          <w:szCs w:val="32"/>
        </w:rPr>
        <w:t>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pacing w:val="-17"/>
          <w:sz w:val="32"/>
          <w:szCs w:val="32"/>
        </w:rPr>
      </w:pPr>
      <w:r>
        <w:rPr>
          <w:rFonts w:hint="eastAsia" w:ascii="黑体" w:hAnsi="黑体" w:eastAsia="黑体"/>
          <w:spacing w:val="-17"/>
          <w:sz w:val="32"/>
          <w:szCs w:val="32"/>
        </w:rPr>
        <w:t xml:space="preserve">  </w:t>
      </w:r>
      <w:r>
        <w:rPr>
          <w:rFonts w:hint="eastAsia" w:ascii="黑体" w:hAnsi="黑体" w:eastAsia="黑体" w:cs="黑体"/>
          <w:spacing w:val="-17"/>
          <w:sz w:val="32"/>
          <w:szCs w:val="32"/>
          <w:lang w:eastAsia="zh-CN"/>
        </w:rPr>
        <w:t>海南省妇女联合会（本级）</w:t>
      </w:r>
      <w:r>
        <w:rPr>
          <w:rFonts w:hint="eastAsia" w:ascii="黑体" w:hAnsi="黑体" w:eastAsia="黑体" w:cs="黑体"/>
          <w:spacing w:val="-17"/>
          <w:sz w:val="32"/>
          <w:szCs w:val="32"/>
          <w:lang w:val="en-US" w:eastAsia="zh-CN"/>
        </w:rPr>
        <w:t>2022年部门</w:t>
      </w:r>
      <w:r>
        <w:rPr>
          <w:rFonts w:hint="eastAsia" w:ascii="黑体" w:hAnsi="黑体" w:eastAsia="黑体"/>
          <w:spacing w:val="-17"/>
          <w:sz w:val="32"/>
          <w:szCs w:val="32"/>
        </w:rPr>
        <w:t>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海南省妇女联合会</w:t>
      </w:r>
      <w:r>
        <w:rPr>
          <w:rFonts w:hint="eastAsia" w:ascii="黑体" w:hAnsi="黑体" w:eastAsia="黑体"/>
          <w:sz w:val="32"/>
          <w:szCs w:val="32"/>
        </w:rPr>
        <w:t>概况</w:t>
      </w:r>
    </w:p>
    <w:p>
      <w:pPr>
        <w:jc w:val="left"/>
        <w:rPr>
          <w:rFonts w:ascii="仿宋_GB2312" w:hAnsi="仿宋_GB2312" w:eastAsia="仿宋_GB2312" w:cs="仿宋_GB2312"/>
          <w:color w:val="auto"/>
          <w:sz w:val="32"/>
          <w:szCs w:val="32"/>
        </w:rPr>
      </w:pPr>
    </w:p>
    <w:p>
      <w:pPr>
        <w:pStyle w:val="6"/>
        <w:numPr>
          <w:ilvl w:val="-1"/>
          <w:numId w:val="0"/>
        </w:numPr>
        <w:ind w:left="420" w:leftChars="200" w:firstLine="0" w:firstLineChars="0"/>
        <w:jc w:val="left"/>
        <w:rPr>
          <w:rFonts w:ascii="黑体" w:hAnsi="黑体" w:eastAsia="黑体" w:cs="仿宋_GB2312"/>
          <w:sz w:val="32"/>
          <w:szCs w:val="32"/>
        </w:rPr>
      </w:pPr>
      <w:r>
        <w:rPr>
          <w:rFonts w:hint="eastAsia" w:ascii="黑体" w:hAnsi="黑体" w:eastAsia="黑体" w:cs="仿宋_GB2312"/>
          <w:color w:val="auto"/>
          <w:spacing w:val="-20"/>
          <w:sz w:val="32"/>
          <w:szCs w:val="32"/>
          <w:lang w:val="en-US" w:eastAsia="zh-CN"/>
        </w:rPr>
        <w:t xml:space="preserve">  </w:t>
      </w:r>
      <w:r>
        <w:rPr>
          <w:rFonts w:hint="eastAsia" w:ascii="黑体" w:hAnsi="黑体" w:eastAsia="黑体" w:cs="仿宋_GB2312"/>
          <w:color w:val="auto"/>
          <w:sz w:val="32"/>
          <w:szCs w:val="32"/>
          <w:lang w:val="en-US" w:eastAsia="zh-CN"/>
        </w:rPr>
        <w:t xml:space="preserve">一、主要职能   </w:t>
      </w:r>
    </w:p>
    <w:p>
      <w:pPr>
        <w:pStyle w:val="6"/>
        <w:numPr>
          <w:ilvl w:val="-1"/>
          <w:numId w:val="0"/>
        </w:numPr>
        <w:ind w:left="0" w:firstLine="640" w:firstLineChars="200"/>
        <w:jc w:val="left"/>
        <w:rPr>
          <w:rFonts w:hint="eastAsia" w:ascii="仿宋_GB2312" w:eastAsia="仿宋_GB2312"/>
          <w:color w:val="auto"/>
          <w:sz w:val="32"/>
          <w:u w:val="none"/>
          <w:lang w:eastAsia="zh-CN"/>
        </w:rPr>
      </w:pPr>
      <w:r>
        <w:rPr>
          <w:rFonts w:hint="eastAsia" w:ascii="仿宋_GB2312" w:hAnsi="仿宋_GB2312" w:eastAsia="仿宋_GB2312" w:cs="仿宋_GB2312"/>
          <w:color w:val="auto"/>
          <w:sz w:val="32"/>
          <w:szCs w:val="32"/>
          <w:u w:val="none"/>
          <w:lang w:val="en-US" w:eastAsia="zh-CN"/>
        </w:rPr>
        <w:t>海南</w:t>
      </w:r>
      <w:r>
        <w:rPr>
          <w:rFonts w:hint="eastAsia" w:ascii="仿宋_GB2312" w:eastAsia="仿宋_GB2312"/>
          <w:color w:val="auto"/>
          <w:sz w:val="32"/>
          <w:u w:val="none"/>
        </w:rPr>
        <w:t>省妇</w:t>
      </w:r>
      <w:r>
        <w:rPr>
          <w:rFonts w:hint="eastAsia" w:ascii="仿宋_GB2312" w:eastAsia="仿宋_GB2312"/>
          <w:color w:val="auto"/>
          <w:sz w:val="32"/>
          <w:u w:val="none"/>
          <w:lang w:eastAsia="zh-CN"/>
        </w:rPr>
        <w:t>女</w:t>
      </w:r>
      <w:r>
        <w:rPr>
          <w:rFonts w:hint="eastAsia" w:ascii="仿宋_GB2312" w:eastAsia="仿宋_GB2312"/>
          <w:color w:val="auto"/>
          <w:sz w:val="32"/>
          <w:u w:val="none"/>
        </w:rPr>
        <w:t>联</w:t>
      </w:r>
      <w:r>
        <w:rPr>
          <w:rFonts w:hint="eastAsia" w:ascii="仿宋_GB2312" w:eastAsia="仿宋_GB2312"/>
          <w:color w:val="auto"/>
          <w:sz w:val="32"/>
          <w:u w:val="none"/>
          <w:lang w:eastAsia="zh-CN"/>
        </w:rPr>
        <w:t>合会（以下简称省妇联）</w:t>
      </w:r>
      <w:r>
        <w:rPr>
          <w:rFonts w:hint="eastAsia" w:ascii="仿宋_GB2312" w:eastAsia="仿宋_GB2312"/>
          <w:color w:val="auto"/>
          <w:sz w:val="32"/>
          <w:u w:val="none"/>
        </w:rPr>
        <w:t>属于省属参照公务员管理事业单位，省妇联在新时代担负着团结引导全省各族各界妇女听党话，跟党走的政治责任。以围绕中心，服务大局为工作主线；以联系和服务妇女为根本任务；以代表和维护妇女权益，促进男女平等和妇女全面发展为基本职能</w:t>
      </w:r>
      <w:r>
        <w:rPr>
          <w:rFonts w:hint="eastAsia" w:ascii="仿宋_GB2312" w:eastAsia="仿宋_GB2312"/>
          <w:color w:val="auto"/>
          <w:sz w:val="32"/>
          <w:u w:val="none"/>
          <w:lang w:eastAsia="zh-CN"/>
        </w:rPr>
        <w:t>。</w:t>
      </w:r>
    </w:p>
    <w:p>
      <w:pPr>
        <w:numPr>
          <w:ilvl w:val="0"/>
          <w:numId w:val="5"/>
        </w:numPr>
        <w:ind w:firstLine="640" w:firstLineChars="200"/>
        <w:rPr>
          <w:rFonts w:hint="eastAsia" w:ascii="黑体" w:hAnsi="黑体" w:eastAsia="黑体"/>
          <w:sz w:val="32"/>
          <w:szCs w:val="32"/>
        </w:rPr>
      </w:pP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海南省妇女联合会（本级）</w:t>
      </w:r>
      <w:r>
        <w:rPr>
          <w:rFonts w:hint="eastAsia" w:ascii="黑体" w:hAnsi="黑体" w:eastAsia="黑体"/>
          <w:sz w:val="32"/>
          <w:szCs w:val="32"/>
          <w:lang w:val="en-US" w:eastAsia="zh-CN"/>
        </w:rPr>
        <w:t>2022年</w:t>
      </w:r>
      <w:r>
        <w:rPr>
          <w:rFonts w:hint="eastAsia" w:ascii="黑体" w:hAnsi="黑体" w:eastAsia="黑体"/>
          <w:sz w:val="32"/>
          <w:szCs w:val="32"/>
        </w:rPr>
        <w:t>预算表</w:t>
      </w:r>
    </w:p>
    <w:p>
      <w:pPr>
        <w:numPr>
          <w:ilvl w:val="0"/>
          <w:numId w:val="0"/>
        </w:numPr>
        <w:ind w:firstLine="640" w:firstLineChars="200"/>
        <w:rPr>
          <w:rFonts w:hint="eastAsia" w:ascii="黑体" w:hAnsi="黑体" w:eastAsia="黑体"/>
          <w:sz w:val="32"/>
          <w:szCs w:val="32"/>
        </w:rPr>
      </w:pPr>
    </w:p>
    <w:p>
      <w:pPr>
        <w:numPr>
          <w:ilvl w:val="0"/>
          <w:numId w:val="0"/>
        </w:numPr>
        <w:spacing w:beforeLines="0" w:afterLines="0" w:line="560" w:lineRule="exact"/>
        <w:ind w:firstLine="0" w:firstLineChars="0"/>
        <w:jc w:val="left"/>
        <w:outlineLvl w:val="9"/>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val="en-US" w:eastAsia="zh-CN"/>
        </w:rPr>
        <w:t xml:space="preserve">    </w:t>
      </w:r>
      <w:r>
        <w:rPr>
          <w:rFonts w:hint="eastAsia" w:ascii="仿宋_GB2312" w:hAnsi="黑体" w:eastAsia="仿宋_GB2312" w:cs="仿宋_GB2312"/>
          <w:sz w:val="32"/>
          <w:szCs w:val="32"/>
          <w:lang w:eastAsia="zh-CN"/>
        </w:rPr>
        <w:t>详见附件：海南省妇联本级单位预算公开表（表</w:t>
      </w:r>
      <w:r>
        <w:rPr>
          <w:rFonts w:hint="eastAsia" w:ascii="仿宋_GB2312" w:hAnsi="黑体" w:eastAsia="仿宋_GB2312" w:cs="仿宋_GB2312"/>
          <w:sz w:val="32"/>
          <w:szCs w:val="32"/>
          <w:lang w:val="en-US" w:eastAsia="zh-CN"/>
        </w:rPr>
        <w:t>1-10</w:t>
      </w:r>
      <w:r>
        <w:rPr>
          <w:rFonts w:hint="eastAsia" w:ascii="仿宋_GB2312" w:hAnsi="黑体" w:eastAsia="仿宋_GB2312" w:cs="仿宋_GB2312"/>
          <w:sz w:val="32"/>
          <w:szCs w:val="32"/>
          <w:lang w:eastAsia="zh-CN"/>
        </w:rPr>
        <w:t>）</w:t>
      </w:r>
    </w:p>
    <w:p>
      <w:pPr>
        <w:ind w:left="800"/>
        <w:jc w:val="left"/>
        <w:rPr>
          <w:rFonts w:ascii="黑体" w:hAnsi="黑体" w:eastAsia="黑体"/>
          <w:sz w:val="32"/>
          <w:szCs w:val="32"/>
        </w:rPr>
      </w:pPr>
    </w:p>
    <w:p>
      <w:pPr>
        <w:numPr>
          <w:ilvl w:val="0"/>
          <w:numId w:val="5"/>
        </w:numPr>
        <w:ind w:firstLine="640" w:firstLineChars="20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海南省妇女联合会（本级）</w:t>
      </w:r>
      <w:r>
        <w:rPr>
          <w:rFonts w:hint="eastAsia" w:ascii="黑体" w:hAnsi="黑体" w:eastAsia="黑体"/>
          <w:sz w:val="32"/>
          <w:szCs w:val="32"/>
          <w:lang w:val="en-US" w:eastAsia="zh-CN"/>
        </w:rPr>
        <w:t>2022年</w:t>
      </w:r>
      <w:r>
        <w:rPr>
          <w:rFonts w:hint="eastAsia" w:ascii="黑体" w:hAnsi="黑体" w:eastAsia="黑体"/>
          <w:sz w:val="32"/>
          <w:szCs w:val="32"/>
        </w:rPr>
        <w:t>预算情况说明</w:t>
      </w:r>
    </w:p>
    <w:p>
      <w:pPr>
        <w:jc w:val="both"/>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lang w:eastAsia="zh-CN"/>
        </w:rPr>
        <w:t>海南省妇联本级</w:t>
      </w:r>
      <w:r>
        <w:rPr>
          <w:rFonts w:hint="eastAsia" w:ascii="黑体" w:hAnsi="黑体" w:eastAsia="黑体" w:cs="黑体"/>
          <w:sz w:val="32"/>
          <w:szCs w:val="32"/>
          <w:lang w:val="en-US" w:eastAsia="zh-CN"/>
        </w:rPr>
        <w:t>2022年财政</w:t>
      </w:r>
      <w:r>
        <w:rPr>
          <w:rFonts w:hint="eastAsia" w:ascii="黑体" w:hAnsi="黑体" w:eastAsia="黑体"/>
          <w:sz w:val="32"/>
          <w:szCs w:val="32"/>
        </w:rPr>
        <w:t>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省妇联本级</w:t>
      </w:r>
      <w:r>
        <w:rPr>
          <w:rFonts w:hint="eastAsia" w:ascii="仿宋_GB2312" w:hAnsi="黑体" w:eastAsia="仿宋_GB2312"/>
          <w:sz w:val="32"/>
          <w:szCs w:val="32"/>
          <w:lang w:val="en-US" w:eastAsia="zh-CN"/>
        </w:rPr>
        <w:t>2022</w:t>
      </w:r>
      <w:r>
        <w:rPr>
          <w:rFonts w:hint="eastAsia" w:ascii="仿宋_GB2312" w:hAnsi="黑体" w:eastAsia="仿宋_GB2312"/>
          <w:sz w:val="32"/>
          <w:szCs w:val="32"/>
        </w:rPr>
        <w:t>年财政拨款收支总预算</w:t>
      </w:r>
      <w:r>
        <w:rPr>
          <w:rFonts w:hint="eastAsia" w:ascii="仿宋_GB2312" w:hAnsi="黑体" w:eastAsia="仿宋_GB2312" w:cs="仿宋_GB2312"/>
          <w:color w:val="auto"/>
          <w:sz w:val="32"/>
          <w:szCs w:val="32"/>
          <w:lang w:val="en-US" w:eastAsia="zh-CN"/>
        </w:rPr>
        <w:t>2564.85</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lang w:eastAsia="zh-CN"/>
        </w:rPr>
        <w:t>减少</w:t>
      </w:r>
      <w:r>
        <w:rPr>
          <w:rFonts w:hint="eastAsia" w:ascii="仿宋_GB2312" w:hAnsi="黑体" w:eastAsia="仿宋_GB2312" w:cs="仿宋_GB2312"/>
          <w:sz w:val="32"/>
          <w:szCs w:val="32"/>
          <w:u w:val="none"/>
          <w:lang w:val="en-US" w:eastAsia="zh-CN"/>
        </w:rPr>
        <w:t>28.23</w:t>
      </w:r>
      <w:r>
        <w:rPr>
          <w:rFonts w:hint="eastAsia" w:ascii="仿宋_GB2312" w:hAnsi="黑体" w:eastAsia="仿宋_GB2312"/>
          <w:sz w:val="32"/>
          <w:szCs w:val="32"/>
          <w:u w:val="none"/>
        </w:rPr>
        <w:t>万元，</w:t>
      </w:r>
      <w:r>
        <w:rPr>
          <w:rFonts w:hint="eastAsia" w:ascii="仿宋_GB2312" w:hAnsi="黑体" w:eastAsia="仿宋_GB2312"/>
          <w:color w:val="auto"/>
          <w:sz w:val="32"/>
          <w:szCs w:val="32"/>
          <w:u w:val="none"/>
        </w:rPr>
        <w:t>主要是</w:t>
      </w:r>
      <w:r>
        <w:rPr>
          <w:rFonts w:hint="eastAsia" w:ascii="仿宋_GB2312" w:hAnsi="黑体" w:eastAsia="仿宋_GB2312"/>
          <w:color w:val="auto"/>
          <w:sz w:val="32"/>
          <w:szCs w:val="32"/>
          <w:u w:val="none"/>
          <w:lang w:val="en-US" w:eastAsia="zh-CN"/>
        </w:rPr>
        <w:t>项目支出减少</w:t>
      </w:r>
      <w:r>
        <w:rPr>
          <w:rFonts w:hint="eastAsia" w:ascii="仿宋_GB2312" w:hAnsi="黑体" w:eastAsia="仿宋_GB2312"/>
          <w:color w:val="auto"/>
          <w:sz w:val="32"/>
          <w:szCs w:val="32"/>
        </w:rPr>
        <w:t>。</w:t>
      </w:r>
      <w:r>
        <w:rPr>
          <w:rFonts w:hint="eastAsia" w:ascii="仿宋_GB2312" w:hAnsi="黑体" w:eastAsia="仿宋_GB2312"/>
          <w:sz w:val="32"/>
          <w:szCs w:val="32"/>
        </w:rPr>
        <w:t>其中，收入总计</w:t>
      </w:r>
      <w:r>
        <w:rPr>
          <w:rFonts w:hint="eastAsia" w:ascii="仿宋_GB2312" w:hAnsi="黑体" w:eastAsia="仿宋_GB2312" w:cs="仿宋_GB2312"/>
          <w:sz w:val="32"/>
          <w:szCs w:val="32"/>
          <w:lang w:val="en-US" w:eastAsia="zh-CN"/>
        </w:rPr>
        <w:t>2564.85</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2564.85</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2564.85</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lang w:val="en-US" w:eastAsia="zh-CN"/>
        </w:rPr>
        <w:t>2306.04</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社会保障和就业支出139.96万元、卫生健康支出45.76万元、住房保障支出73.10万元。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eastAsia="zh-CN"/>
        </w:rPr>
        <w:t>省妇联本级</w:t>
      </w:r>
      <w:r>
        <w:rPr>
          <w:rFonts w:hint="eastAsia" w:ascii="黑体" w:hAnsi="黑体" w:eastAsia="黑体" w:cs="黑体"/>
          <w:sz w:val="32"/>
          <w:szCs w:val="32"/>
          <w:lang w:val="en-US" w:eastAsia="zh-CN"/>
        </w:rPr>
        <w:t>2022</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color w:val="auto"/>
          <w:sz w:val="32"/>
          <w:szCs w:val="32"/>
        </w:rPr>
      </w:pPr>
      <w:r>
        <w:rPr>
          <w:rFonts w:hint="eastAsia" w:ascii="仿宋_GB2312" w:hAnsi="黑体" w:eastAsia="仿宋_GB2312"/>
          <w:sz w:val="32"/>
          <w:szCs w:val="32"/>
          <w:lang w:eastAsia="zh-CN"/>
        </w:rPr>
        <w:t>省妇联本级</w:t>
      </w:r>
      <w:r>
        <w:rPr>
          <w:rFonts w:hint="eastAsia" w:ascii="仿宋_GB2312" w:hAnsi="黑体" w:eastAsia="仿宋_GB2312"/>
          <w:sz w:val="32"/>
          <w:szCs w:val="32"/>
          <w:lang w:val="en-US" w:eastAsia="zh-CN"/>
        </w:rPr>
        <w:t>2022</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2564.85</w:t>
      </w:r>
      <w:r>
        <w:rPr>
          <w:rFonts w:hint="eastAsia" w:ascii="仿宋_GB2312" w:hAnsi="黑体" w:eastAsia="仿宋_GB2312"/>
          <w:sz w:val="32"/>
          <w:szCs w:val="32"/>
        </w:rPr>
        <w:t>万元，</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lang w:eastAsia="zh-CN"/>
        </w:rPr>
        <w:t>减少</w:t>
      </w:r>
      <w:r>
        <w:rPr>
          <w:rFonts w:hint="eastAsia" w:ascii="仿宋_GB2312" w:hAnsi="黑体" w:eastAsia="仿宋_GB2312" w:cs="仿宋_GB2312"/>
          <w:sz w:val="32"/>
          <w:szCs w:val="32"/>
          <w:u w:val="none"/>
          <w:lang w:val="en-US" w:eastAsia="zh-CN"/>
        </w:rPr>
        <w:t>28.23</w:t>
      </w:r>
      <w:r>
        <w:rPr>
          <w:rFonts w:hint="eastAsia" w:ascii="仿宋_GB2312" w:hAnsi="黑体" w:eastAsia="仿宋_GB2312"/>
          <w:sz w:val="32"/>
          <w:szCs w:val="32"/>
          <w:u w:val="none"/>
        </w:rPr>
        <w:t>万元</w:t>
      </w:r>
      <w:r>
        <w:rPr>
          <w:rFonts w:hint="eastAsia" w:ascii="仿宋_GB2312" w:hAnsi="黑体" w:eastAsia="仿宋_GB2312"/>
          <w:color w:val="auto"/>
          <w:sz w:val="32"/>
          <w:szCs w:val="32"/>
          <w:u w:val="none"/>
        </w:rPr>
        <w:t>，主要是</w:t>
      </w:r>
      <w:r>
        <w:rPr>
          <w:rFonts w:hint="eastAsia" w:ascii="仿宋_GB2312" w:hAnsi="黑体" w:eastAsia="仿宋_GB2312"/>
          <w:color w:val="auto"/>
          <w:sz w:val="32"/>
          <w:szCs w:val="32"/>
          <w:u w:val="none"/>
          <w:lang w:val="en-US" w:eastAsia="zh-CN"/>
        </w:rPr>
        <w:t>项目支出减少。</w:t>
      </w:r>
    </w:p>
    <w:p>
      <w:pPr>
        <w:ind w:firstLine="640"/>
        <w:jc w:val="left"/>
        <w:rPr>
          <w:rFonts w:hint="default" w:ascii="楷体" w:hAnsi="楷体" w:eastAsia="楷体"/>
          <w:sz w:val="32"/>
          <w:szCs w:val="32"/>
          <w:lang w:val="en-US" w:eastAsia="zh-CN"/>
        </w:rPr>
      </w:pPr>
      <w:r>
        <w:rPr>
          <w:rFonts w:hint="eastAsia" w:ascii="楷体" w:hAnsi="楷体" w:eastAsia="楷体"/>
          <w:sz w:val="32"/>
          <w:szCs w:val="32"/>
        </w:rPr>
        <w:t>（二）一般公共预算当年拨款结构情况</w:t>
      </w:r>
      <w:r>
        <w:rPr>
          <w:rFonts w:hint="eastAsia" w:ascii="楷体" w:hAnsi="楷体" w:eastAsia="楷体"/>
          <w:sz w:val="32"/>
          <w:szCs w:val="32"/>
          <w:lang w:val="en-US" w:eastAsia="zh-CN"/>
        </w:rPr>
        <w:t xml:space="preserve">   </w:t>
      </w:r>
    </w:p>
    <w:p>
      <w:pPr>
        <w:ind w:firstLine="800" w:firstLineChars="250"/>
        <w:rPr>
          <w:rFonts w:ascii="仿宋_GB2312" w:hAnsi="黑体" w:eastAsia="仿宋_GB2312"/>
          <w:color w:val="auto"/>
          <w:sz w:val="32"/>
          <w:szCs w:val="32"/>
          <w:u w:val="none"/>
        </w:rPr>
      </w:pPr>
      <w:r>
        <w:rPr>
          <w:rFonts w:hint="eastAsia" w:ascii="仿宋_GB2312" w:hAnsi="黑体" w:eastAsia="仿宋_GB2312" w:cs="仿宋_GB2312"/>
          <w:color w:val="auto"/>
          <w:sz w:val="32"/>
          <w:szCs w:val="32"/>
          <w:u w:val="none"/>
        </w:rPr>
        <w:t>一般公共服务（类）支出</w:t>
      </w:r>
      <w:r>
        <w:rPr>
          <w:rFonts w:hint="eastAsia" w:ascii="仿宋_GB2312" w:hAnsi="黑体" w:eastAsia="仿宋_GB2312" w:cs="仿宋_GB2312"/>
          <w:color w:val="auto"/>
          <w:sz w:val="32"/>
          <w:szCs w:val="32"/>
          <w:u w:val="none"/>
          <w:lang w:val="en-US" w:eastAsia="zh-CN"/>
        </w:rPr>
        <w:t>2306.04</w:t>
      </w:r>
      <w:r>
        <w:rPr>
          <w:rFonts w:hint="eastAsia" w:ascii="仿宋_GB2312" w:hAnsi="黑体" w:eastAsia="仿宋_GB2312"/>
          <w:color w:val="auto"/>
          <w:sz w:val="32"/>
          <w:szCs w:val="32"/>
          <w:u w:val="none"/>
        </w:rPr>
        <w:t>万元，占</w:t>
      </w:r>
      <w:r>
        <w:rPr>
          <w:rFonts w:hint="eastAsia" w:ascii="仿宋_GB2312" w:hAnsi="黑体" w:eastAsia="仿宋_GB2312" w:cs="仿宋_GB2312"/>
          <w:color w:val="auto"/>
          <w:sz w:val="32"/>
          <w:szCs w:val="32"/>
          <w:u w:val="none"/>
          <w:lang w:val="en-US" w:eastAsia="zh-CN"/>
        </w:rPr>
        <w:t>89.91</w:t>
      </w:r>
      <w:r>
        <w:rPr>
          <w:rFonts w:hint="eastAsia" w:ascii="仿宋_GB2312" w:hAnsi="黑体" w:eastAsia="仿宋_GB2312"/>
          <w:color w:val="auto"/>
          <w:sz w:val="32"/>
          <w:szCs w:val="32"/>
          <w:u w:val="none"/>
        </w:rPr>
        <w:t>%；</w:t>
      </w:r>
      <w:r>
        <w:rPr>
          <w:rFonts w:hint="eastAsia" w:ascii="仿宋_GB2312" w:hAnsi="黑体" w:eastAsia="仿宋_GB2312"/>
          <w:color w:val="auto"/>
          <w:sz w:val="32"/>
          <w:szCs w:val="32"/>
          <w:u w:val="none"/>
          <w:lang w:eastAsia="zh-CN"/>
        </w:rPr>
        <w:t>社会保障和就业（类）支出</w:t>
      </w:r>
      <w:r>
        <w:rPr>
          <w:rFonts w:hint="eastAsia" w:ascii="仿宋_GB2312" w:hAnsi="黑体" w:eastAsia="仿宋_GB2312"/>
          <w:color w:val="auto"/>
          <w:sz w:val="32"/>
          <w:szCs w:val="32"/>
          <w:u w:val="none"/>
          <w:lang w:val="en-US" w:eastAsia="zh-CN"/>
        </w:rPr>
        <w:t>139.96万元</w:t>
      </w:r>
      <w:r>
        <w:rPr>
          <w:rFonts w:hint="eastAsia" w:ascii="仿宋_GB2312" w:hAnsi="黑体" w:eastAsia="仿宋_GB2312"/>
          <w:color w:val="auto"/>
          <w:sz w:val="32"/>
          <w:szCs w:val="32"/>
          <w:u w:val="none"/>
        </w:rPr>
        <w:t>，占</w:t>
      </w:r>
      <w:r>
        <w:rPr>
          <w:rFonts w:hint="eastAsia" w:ascii="仿宋_GB2312" w:hAnsi="黑体" w:eastAsia="仿宋_GB2312" w:cs="仿宋_GB2312"/>
          <w:color w:val="auto"/>
          <w:sz w:val="32"/>
          <w:szCs w:val="32"/>
          <w:u w:val="none"/>
          <w:lang w:val="en-US" w:eastAsia="zh-CN"/>
        </w:rPr>
        <w:t>5.46</w:t>
      </w:r>
      <w:r>
        <w:rPr>
          <w:rFonts w:hint="eastAsia" w:ascii="仿宋_GB2312" w:hAnsi="黑体" w:eastAsia="仿宋_GB2312"/>
          <w:color w:val="auto"/>
          <w:sz w:val="32"/>
          <w:szCs w:val="32"/>
          <w:u w:val="none"/>
        </w:rPr>
        <w:t>%；</w:t>
      </w:r>
      <w:r>
        <w:rPr>
          <w:rFonts w:hint="eastAsia" w:ascii="仿宋_GB2312" w:hAnsi="黑体" w:eastAsia="仿宋_GB2312"/>
          <w:color w:val="auto"/>
          <w:sz w:val="32"/>
          <w:szCs w:val="32"/>
          <w:u w:val="none"/>
          <w:lang w:eastAsia="zh-CN"/>
        </w:rPr>
        <w:t>卫生健康（类）支出</w:t>
      </w:r>
      <w:r>
        <w:rPr>
          <w:rFonts w:hint="eastAsia" w:ascii="仿宋_GB2312" w:hAnsi="黑体" w:eastAsia="仿宋_GB2312"/>
          <w:color w:val="auto"/>
          <w:sz w:val="32"/>
          <w:szCs w:val="32"/>
          <w:u w:val="none"/>
          <w:lang w:val="en-US" w:eastAsia="zh-CN"/>
        </w:rPr>
        <w:t>45.76万元，占1.78%；住房保障（类）支出73.10万元，占2.85%。</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ascii="仿宋_GB2312" w:hAnsi="黑体" w:eastAsia="仿宋_GB2312"/>
          <w:sz w:val="32"/>
          <w:szCs w:val="32"/>
        </w:rPr>
      </w:pP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.一般公共服务（类）</w:t>
      </w:r>
      <w:r>
        <w:rPr>
          <w:rFonts w:hint="eastAsia" w:ascii="仿宋_GB2312" w:hAnsi="黑体" w:eastAsia="仿宋_GB2312" w:cs="仿宋_GB2312"/>
          <w:sz w:val="32"/>
          <w:szCs w:val="32"/>
          <w:lang w:eastAsia="zh-CN"/>
        </w:rPr>
        <w:t>群众团体</w:t>
      </w:r>
      <w:r>
        <w:rPr>
          <w:rFonts w:hint="eastAsia" w:ascii="仿宋_GB2312" w:hAnsi="黑体" w:eastAsia="仿宋_GB2312" w:cs="仿宋_GB2312"/>
          <w:sz w:val="32"/>
          <w:szCs w:val="32"/>
        </w:rPr>
        <w:t>事务（款）行政运行（项）</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976.93</w:t>
      </w:r>
      <w:r>
        <w:rPr>
          <w:rFonts w:hint="eastAsia" w:ascii="仿宋_GB2312" w:hAnsi="黑体" w:eastAsia="仿宋_GB2312"/>
          <w:sz w:val="32"/>
          <w:szCs w:val="32"/>
        </w:rPr>
        <w:t>万元，比</w:t>
      </w:r>
      <w:r>
        <w:rPr>
          <w:rFonts w:hint="eastAsia" w:ascii="仿宋_GB2312" w:hAnsi="黑体" w:eastAsia="仿宋_GB2312"/>
          <w:sz w:val="32"/>
          <w:szCs w:val="32"/>
          <w:lang w:eastAsia="zh-CN"/>
        </w:rPr>
        <w:t>上</w:t>
      </w:r>
      <w:r>
        <w:rPr>
          <w:rFonts w:hint="eastAsia" w:ascii="仿宋_GB2312" w:hAnsi="黑体" w:eastAsia="仿宋_GB2312"/>
          <w:sz w:val="32"/>
          <w:szCs w:val="32"/>
        </w:rPr>
        <w:t>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48.8</w:t>
      </w:r>
      <w:r>
        <w:rPr>
          <w:rFonts w:hint="eastAsia" w:ascii="仿宋_GB2312" w:hAnsi="黑体" w:eastAsia="仿宋_GB2312"/>
          <w:sz w:val="32"/>
          <w:szCs w:val="32"/>
        </w:rPr>
        <w:t>万元，</w:t>
      </w:r>
      <w:r>
        <w:rPr>
          <w:rFonts w:hint="eastAsia" w:ascii="仿宋_GB2312" w:hAnsi="黑体" w:eastAsia="仿宋_GB2312"/>
          <w:sz w:val="32"/>
          <w:szCs w:val="32"/>
          <w:lang w:eastAsia="zh-CN"/>
        </w:rPr>
        <w:t>主要用于省妇联本级基本支出，</w:t>
      </w:r>
      <w:r>
        <w:rPr>
          <w:rFonts w:hint="eastAsia" w:ascii="仿宋_GB2312" w:hAnsi="黑体" w:eastAsia="仿宋_GB2312"/>
          <w:sz w:val="32"/>
          <w:szCs w:val="32"/>
        </w:rPr>
        <w:t>主要</w:t>
      </w:r>
      <w:r>
        <w:rPr>
          <w:rFonts w:hint="eastAsia" w:ascii="仿宋_GB2312" w:hAnsi="黑体" w:eastAsia="仿宋_GB2312"/>
          <w:sz w:val="32"/>
          <w:szCs w:val="32"/>
          <w:lang w:eastAsia="zh-CN"/>
        </w:rPr>
        <w:t>是人员增加</w:t>
      </w:r>
      <w:r>
        <w:rPr>
          <w:rFonts w:hint="eastAsia" w:ascii="仿宋_GB2312" w:hAnsi="黑体" w:eastAsia="仿宋_GB2312"/>
          <w:sz w:val="32"/>
          <w:szCs w:val="32"/>
          <w:lang w:val="en-US" w:eastAsia="zh-CN"/>
        </w:rPr>
        <w:t xml:space="preserve">3人 </w:t>
      </w:r>
      <w:r>
        <w:rPr>
          <w:rFonts w:hint="eastAsia" w:ascii="仿宋_GB2312" w:hAnsi="黑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w:t>
      </w:r>
      <w:r>
        <w:rPr>
          <w:rFonts w:hint="eastAsia" w:ascii="仿宋_GB2312" w:hAnsi="黑体" w:eastAsia="仿宋_GB2312" w:cs="仿宋_GB2312"/>
          <w:sz w:val="32"/>
          <w:szCs w:val="32"/>
        </w:rPr>
        <w:t>一般公共服务（类）</w:t>
      </w:r>
      <w:r>
        <w:rPr>
          <w:rFonts w:hint="eastAsia" w:ascii="仿宋_GB2312" w:hAnsi="黑体" w:eastAsia="仿宋_GB2312" w:cs="仿宋_GB2312"/>
          <w:sz w:val="32"/>
          <w:szCs w:val="32"/>
          <w:lang w:eastAsia="zh-CN"/>
        </w:rPr>
        <w:t>群众团体</w:t>
      </w:r>
      <w:r>
        <w:rPr>
          <w:rFonts w:hint="eastAsia" w:ascii="仿宋_GB2312" w:hAnsi="黑体" w:eastAsia="仿宋_GB2312" w:cs="仿宋_GB2312"/>
          <w:sz w:val="32"/>
          <w:szCs w:val="32"/>
        </w:rPr>
        <w:t>事务（款）一般行政管理事务（项）</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1329.11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49.09</w:t>
      </w:r>
      <w:r>
        <w:rPr>
          <w:rFonts w:hint="eastAsia" w:ascii="仿宋_GB2312" w:hAnsi="黑体" w:eastAsia="仿宋_GB2312"/>
          <w:sz w:val="32"/>
          <w:szCs w:val="32"/>
        </w:rPr>
        <w:t>万元，主要</w:t>
      </w:r>
      <w:r>
        <w:rPr>
          <w:rFonts w:hint="eastAsia" w:ascii="仿宋_GB2312" w:hAnsi="黑体" w:eastAsia="仿宋_GB2312"/>
          <w:sz w:val="32"/>
          <w:szCs w:val="32"/>
          <w:lang w:eastAsia="zh-CN"/>
        </w:rPr>
        <w:t>用于省妇联本级项目支出。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仿宋_GB2312" w:hAnsi="黑体" w:eastAsia="仿宋_GB2312" w:cs="仿宋_GB2312"/>
          <w:color w:val="auto"/>
          <w:sz w:val="32"/>
          <w:szCs w:val="32"/>
          <w:highlight w:val="none"/>
          <w:lang w:val="en-US" w:eastAsia="zh-CN"/>
        </w:rPr>
      </w:pPr>
      <w:r>
        <w:rPr>
          <w:rFonts w:hint="eastAsia" w:ascii="仿宋_GB2312" w:hAnsi="黑体" w:eastAsia="仿宋_GB2312" w:cs="仿宋_GB2312"/>
          <w:sz w:val="32"/>
          <w:szCs w:val="32"/>
          <w:lang w:val="en-US" w:eastAsia="zh-CN"/>
        </w:rPr>
        <w:t>3.教育支出（类）进修及培训（款）培训支出（项）2022年预算数为0万元，比上年预算数减少58万元。</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4.社会保障和就业支出（类）行政事业单位养老支出（款）行政单位离退休（项）2022年预算数为39.05万元，比上年预算数增加0.09万元，主要用于省妇联本级离退休人员薪资。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default"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5.社会保障和就业支出（类）行政事业单位养老支出（款）机关事业单位基本养老保险缴费支出（项）2022年预算数为87.91万元，比上年预算数增加7.65万元，主要用于机关及事业人员养老保险费支出，主要是人员增加3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default"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6.社会保障和就业支出（类）行政事业单位养老支出（款）机关事业单位职业年金缴费支出（项）2022年预算数为13万元，比上年预算数增加13万元，</w:t>
      </w:r>
      <w:r>
        <w:rPr>
          <w:rFonts w:hint="eastAsia" w:ascii="仿宋_GB2312" w:hAnsi="黑体" w:eastAsia="仿宋_GB2312" w:cs="仿宋_GB2312"/>
          <w:sz w:val="32"/>
          <w:szCs w:val="32"/>
          <w:lang w:eastAsia="zh-CN"/>
        </w:rPr>
        <w:t>主要用于缴纳单位人员职业年金支出</w:t>
      </w:r>
      <w:r>
        <w:rPr>
          <w:rFonts w:hint="eastAsia" w:ascii="仿宋_GB2312" w:hAnsi="黑体" w:eastAsia="仿宋_GB2312" w:cs="仿宋_GB2312"/>
          <w:sz w:val="32"/>
          <w:szCs w:val="32"/>
          <w:lang w:val="en-US" w:eastAsia="zh-CN"/>
        </w:rPr>
        <w:t>，主要是2022年度退休新增1人。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7.卫生健康支出（类）行政事业单位医疗（款）行政单位医疗（项）2022年预算数为45.76万元，比上年预算数增加3.12万元，主要用于机关人员医疗费支出。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8.住房保障支出（类）住房改革支出（款）住房公积金（项）2022年预算数71.96万元，比上年预算数增加6.19万元，主要用于机关事业人员住房公积金支出。</w:t>
      </w:r>
    </w:p>
    <w:p>
      <w:pPr>
        <w:spacing w:beforeLines="0" w:afterLines="0" w:line="560" w:lineRule="exact"/>
        <w:ind w:firstLine="640" w:firstLineChars="200"/>
        <w:outlineLvl w:val="9"/>
        <w:rPr>
          <w:rFonts w:hint="eastAsia" w:ascii="仿宋_GB2312" w:hAnsi="黑体" w:eastAsia="仿宋_GB2312"/>
          <w:color w:val="C00000"/>
          <w:sz w:val="32"/>
          <w:szCs w:val="32"/>
          <w:u w:val="single"/>
          <w:lang w:eastAsia="zh-CN"/>
        </w:rPr>
      </w:pPr>
      <w:r>
        <w:rPr>
          <w:rFonts w:hint="eastAsia" w:ascii="仿宋_GB2312" w:hAnsi="黑体" w:eastAsia="仿宋_GB2312" w:cs="仿宋_GB2312"/>
          <w:sz w:val="32"/>
          <w:szCs w:val="32"/>
          <w:lang w:val="en-US" w:eastAsia="zh-CN"/>
        </w:rPr>
        <w:t>9.住房保障支出（类）住房改革支出（款）购房补贴（项）2022年预算数1.14万元，比上年预算数增加0.03万元，主要用于机关事业人员购房补贴支出。</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省妇联本级</w:t>
      </w:r>
      <w:r>
        <w:rPr>
          <w:rFonts w:hint="eastAsia" w:ascii="黑体" w:hAnsi="黑体" w:eastAsia="黑体"/>
          <w:sz w:val="32"/>
          <w:szCs w:val="32"/>
          <w:lang w:val="en-US" w:eastAsia="zh-CN"/>
        </w:rPr>
        <w:t>2022</w:t>
      </w:r>
      <w:r>
        <w:rPr>
          <w:rFonts w:hint="eastAsia" w:ascii="黑体" w:hAnsi="黑体" w:eastAsia="黑体"/>
          <w:sz w:val="32"/>
          <w:szCs w:val="32"/>
        </w:rPr>
        <w:t>年一般公共预算基本支出情况说明</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省妇联本级</w:t>
      </w:r>
      <w:r>
        <w:rPr>
          <w:rFonts w:hint="eastAsia" w:ascii="仿宋_GB2312" w:hAnsi="黑体" w:eastAsia="仿宋_GB2312"/>
          <w:sz w:val="32"/>
          <w:szCs w:val="32"/>
          <w:lang w:val="en-US" w:eastAsia="zh-CN"/>
        </w:rPr>
        <w:t>2022</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1235.74</w:t>
      </w:r>
      <w:r>
        <w:rPr>
          <w:rFonts w:hint="eastAsia" w:ascii="仿宋_GB2312" w:hAnsi="黑体" w:eastAsia="仿宋_GB2312"/>
          <w:sz w:val="32"/>
          <w:szCs w:val="32"/>
        </w:rPr>
        <w:t>万元，其中：</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sz w:val="32"/>
          <w:szCs w:val="32"/>
          <w:lang w:val="en-US" w:eastAsia="zh-CN"/>
        </w:rPr>
        <w:t>1037.21</w:t>
      </w:r>
      <w:r>
        <w:rPr>
          <w:rFonts w:hint="eastAsia" w:ascii="仿宋_GB2312" w:hAnsi="黑体" w:eastAsia="仿宋_GB2312"/>
          <w:sz w:val="32"/>
          <w:szCs w:val="32"/>
        </w:rPr>
        <w:t>万元，主要包括：基本工资、津贴补贴、奖金、</w:t>
      </w:r>
      <w:r>
        <w:rPr>
          <w:rFonts w:hint="eastAsia" w:ascii="仿宋_GB2312" w:hAnsi="黑体" w:eastAsia="仿宋_GB2312"/>
          <w:sz w:val="32"/>
          <w:szCs w:val="32"/>
          <w:lang w:eastAsia="zh-CN"/>
        </w:rPr>
        <w:t>机关事业单位基本养老保险缴费、职业年金缴费、职工基本医疗保险缴费、其他社会保障缴费、住房公积金、医疗费、其他工资福利支出、邮电费、其他交通费用、离休费、奖励金等。</w:t>
      </w:r>
    </w:p>
    <w:p>
      <w:pPr>
        <w:spacing w:beforeLines="0" w:afterLines="0" w:line="560" w:lineRule="exact"/>
        <w:ind w:firstLine="640" w:firstLineChars="200"/>
        <w:outlineLvl w:val="9"/>
        <w:rPr>
          <w:rFonts w:hint="eastAsia"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sz w:val="32"/>
          <w:szCs w:val="32"/>
          <w:lang w:val="en-US" w:eastAsia="zh-CN"/>
        </w:rPr>
        <w:t>198.53</w:t>
      </w:r>
      <w:r>
        <w:rPr>
          <w:rFonts w:hint="eastAsia" w:ascii="仿宋_GB2312" w:hAnsi="黑体" w:eastAsia="仿宋_GB2312"/>
          <w:sz w:val="32"/>
          <w:szCs w:val="32"/>
        </w:rPr>
        <w:t>万元，主要包括：</w:t>
      </w:r>
      <w:r>
        <w:rPr>
          <w:rFonts w:hint="eastAsia" w:ascii="仿宋_GB2312" w:hAnsi="黑体" w:eastAsia="仿宋_GB2312"/>
          <w:sz w:val="32"/>
          <w:szCs w:val="32"/>
          <w:lang w:eastAsia="zh-CN"/>
        </w:rPr>
        <w:t>其他社会保障缴费、其他工资福利支出、</w:t>
      </w:r>
      <w:r>
        <w:rPr>
          <w:rFonts w:hint="eastAsia" w:ascii="仿宋_GB2312" w:hAnsi="黑体" w:eastAsia="仿宋_GB2312"/>
          <w:sz w:val="32"/>
          <w:szCs w:val="32"/>
        </w:rPr>
        <w:t>办公费、</w:t>
      </w:r>
      <w:r>
        <w:rPr>
          <w:rFonts w:hint="eastAsia" w:ascii="仿宋_GB2312" w:hAnsi="黑体" w:eastAsia="仿宋_GB2312"/>
          <w:sz w:val="32"/>
          <w:szCs w:val="32"/>
          <w:lang w:eastAsia="zh-CN"/>
        </w:rPr>
        <w:t>印刷费、邮电费、差旅费、维修（护）费、租赁费、会议费、培训费、公务接待费、劳务费、委托业务费、工会经费、公务用车运行维护费、其他商品和服务支出、其他交通费用、生活补助、救济费、其他对个人和家庭的补助、资本性支出、办公设备购置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ascii="黑体" w:hAnsi="黑体" w:eastAsia="黑体" w:cs="Times New Roman"/>
          <w:sz w:val="32"/>
          <w:highlight w:val="none"/>
          <w:shd w:val="clear" w:color="auto" w:fill="FFFFFF"/>
        </w:rPr>
      </w:pPr>
      <w:r>
        <w:rPr>
          <w:rFonts w:hint="eastAsia" w:ascii="黑体" w:hAnsi="黑体" w:eastAsia="黑体" w:cs="Times New Roman"/>
          <w:sz w:val="32"/>
          <w:highlight w:val="none"/>
          <w:shd w:val="clear" w:color="auto" w:fill="FFFFFF"/>
        </w:rPr>
        <w:t>四、</w:t>
      </w:r>
      <w:r>
        <w:rPr>
          <w:rFonts w:hint="eastAsia" w:ascii="黑体" w:hAnsi="黑体" w:eastAsia="黑体"/>
          <w:sz w:val="32"/>
          <w:szCs w:val="32"/>
          <w:highlight w:val="none"/>
          <w:lang w:eastAsia="zh-CN"/>
        </w:rPr>
        <w:t>省妇联本级</w:t>
      </w:r>
      <w:r>
        <w:rPr>
          <w:rFonts w:hint="eastAsia" w:ascii="黑体" w:hAnsi="黑体" w:eastAsia="黑体"/>
          <w:sz w:val="32"/>
          <w:szCs w:val="32"/>
          <w:highlight w:val="none"/>
          <w:lang w:val="en-US" w:eastAsia="zh-CN"/>
        </w:rPr>
        <w:t>202</w:t>
      </w:r>
      <w:r>
        <w:rPr>
          <w:rFonts w:hint="default" w:ascii="黑体" w:hAnsi="黑体" w:eastAsia="黑体"/>
          <w:sz w:val="32"/>
          <w:szCs w:val="32"/>
          <w:highlight w:val="none"/>
          <w:lang w:val="en" w:eastAsia="zh-CN"/>
        </w:rPr>
        <w:t>2</w:t>
      </w:r>
      <w:r>
        <w:rPr>
          <w:rFonts w:ascii="黑体" w:hAnsi="黑体" w:eastAsia="黑体" w:cs="Times New Roman"/>
          <w:sz w:val="32"/>
          <w:highlight w:val="none"/>
          <w:shd w:val="clear" w:color="auto" w:fill="FFFFFF"/>
        </w:rPr>
        <w:t>年“三公”经费预算情况</w:t>
      </w:r>
      <w:r>
        <w:rPr>
          <w:rFonts w:hint="eastAsia" w:ascii="黑体" w:hAnsi="黑体" w:eastAsia="黑体" w:cs="Times New Roman"/>
          <w:sz w:val="32"/>
          <w:highlight w:val="none"/>
          <w:shd w:val="clear" w:color="auto" w:fill="FFFFFF"/>
        </w:rPr>
        <w:t>说明</w:t>
      </w:r>
    </w:p>
    <w:p>
      <w:pPr>
        <w:ind w:firstLine="640" w:firstLineChars="200"/>
        <w:rPr>
          <w:rFonts w:hint="eastAsia" w:ascii="仿宋_GB2312" w:hAnsi="黑体" w:eastAsia="仿宋_GB2312"/>
          <w:sz w:val="32"/>
          <w:szCs w:val="32"/>
          <w:highlight w:val="none"/>
        </w:rPr>
      </w:pPr>
      <w:r>
        <w:rPr>
          <w:rFonts w:hint="eastAsia" w:ascii="仿宋_GB2312" w:hAnsi="黑体" w:eastAsia="仿宋_GB2312" w:cs="黑体"/>
          <w:b w:val="0"/>
          <w:bCs w:val="0"/>
          <w:sz w:val="32"/>
          <w:szCs w:val="32"/>
          <w:highlight w:val="none"/>
        </w:rPr>
        <w:t>（一）</w:t>
      </w:r>
      <w:r>
        <w:rPr>
          <w:rFonts w:hint="eastAsia" w:ascii="仿宋_GB2312" w:hAnsi="黑体" w:eastAsia="仿宋_GB2312" w:cs="黑体"/>
          <w:b w:val="0"/>
          <w:bCs w:val="0"/>
          <w:sz w:val="32"/>
          <w:szCs w:val="32"/>
          <w:highlight w:val="none"/>
          <w:lang w:eastAsia="zh-CN"/>
        </w:rPr>
        <w:t>省妇联本级</w:t>
      </w:r>
      <w:r>
        <w:rPr>
          <w:rFonts w:hint="eastAsia" w:ascii="仿宋_GB2312" w:hAnsi="黑体" w:eastAsia="仿宋_GB2312" w:cs="黑体"/>
          <w:b w:val="0"/>
          <w:bCs w:val="0"/>
          <w:sz w:val="32"/>
          <w:szCs w:val="32"/>
          <w:highlight w:val="none"/>
          <w:lang w:val="en-US" w:eastAsia="zh-CN"/>
        </w:rPr>
        <w:t>202</w:t>
      </w:r>
      <w:r>
        <w:rPr>
          <w:rFonts w:hint="default" w:ascii="仿宋_GB2312" w:hAnsi="黑体" w:eastAsia="仿宋_GB2312" w:cs="黑体"/>
          <w:b w:val="0"/>
          <w:bCs w:val="0"/>
          <w:sz w:val="32"/>
          <w:szCs w:val="32"/>
          <w:highlight w:val="none"/>
          <w:lang w:val="en" w:eastAsia="zh-CN"/>
        </w:rPr>
        <w:t>2</w:t>
      </w:r>
      <w:r>
        <w:rPr>
          <w:rFonts w:hint="eastAsia" w:ascii="仿宋_GB2312" w:hAnsi="黑体" w:eastAsia="仿宋_GB2312" w:cs="黑体"/>
          <w:b w:val="0"/>
          <w:bCs w:val="0"/>
          <w:sz w:val="32"/>
          <w:szCs w:val="32"/>
          <w:highlight w:val="none"/>
        </w:rPr>
        <w:t>年一般公共预算“三公”经费预算数为</w:t>
      </w:r>
      <w:r>
        <w:rPr>
          <w:rFonts w:hint="eastAsia" w:ascii="仿宋_GB2312" w:hAnsi="黑体" w:eastAsia="仿宋_GB2312" w:cs="黑体"/>
          <w:b w:val="0"/>
          <w:bCs w:val="0"/>
          <w:sz w:val="32"/>
          <w:szCs w:val="32"/>
          <w:highlight w:val="none"/>
          <w:lang w:val="en-US" w:eastAsia="zh-CN"/>
        </w:rPr>
        <w:t>25.84</w:t>
      </w:r>
      <w:r>
        <w:rPr>
          <w:rFonts w:hint="eastAsia" w:ascii="仿宋_GB2312" w:hAnsi="黑体" w:eastAsia="仿宋_GB2312" w:cs="黑体"/>
          <w:b w:val="0"/>
          <w:bCs w:val="0"/>
          <w:sz w:val="32"/>
          <w:szCs w:val="32"/>
          <w:highlight w:val="none"/>
        </w:rPr>
        <w:t>万元，其中：</w:t>
      </w:r>
    </w:p>
    <w:p>
      <w:pPr>
        <w:ind w:firstLine="630"/>
        <w:rPr>
          <w:rFonts w:ascii="Times New Roman" w:hAnsi="Times New Roman" w:eastAsia="仿宋_GB2312" w:cs="Times New Roman"/>
          <w:color w:val="C00000"/>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11.17</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9.19</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color w:val="auto"/>
          <w:sz w:val="32"/>
          <w:shd w:val="clear" w:color="auto" w:fill="FFFFFF"/>
          <w:lang w:eastAsia="zh-CN"/>
        </w:rPr>
        <w:t>因新冠肺炎疫情的影响，减少因公出国（境）人次</w:t>
      </w:r>
      <w:r>
        <w:rPr>
          <w:rFonts w:hint="eastAsia" w:ascii="Times New Roman" w:hAnsi="Times New Roman" w:eastAsia="仿宋_GB2312" w:cs="Times New Roman"/>
          <w:color w:val="auto"/>
          <w:sz w:val="32"/>
          <w:shd w:val="clear" w:color="auto" w:fill="FFFFFF"/>
        </w:rPr>
        <w:t>。</w:t>
      </w:r>
      <w:r>
        <w:rPr>
          <w:rFonts w:ascii="Times New Roman" w:hAnsi="Times New Roman" w:eastAsia="仿宋_GB2312" w:cs="Times New Roman"/>
          <w:color w:val="auto"/>
          <w:sz w:val="32"/>
          <w:shd w:val="clear" w:color="auto" w:fill="FFFFFF"/>
        </w:rPr>
        <w:t>根据</w:t>
      </w:r>
      <w:r>
        <w:rPr>
          <w:rFonts w:hint="eastAsia" w:ascii="Times New Roman" w:hAnsi="Times New Roman" w:eastAsia="仿宋_GB2312" w:cs="Times New Roman"/>
          <w:color w:val="auto"/>
          <w:sz w:val="32"/>
          <w:shd w:val="clear" w:color="auto" w:fill="FFFFFF"/>
          <w:lang w:eastAsia="zh-CN"/>
        </w:rPr>
        <w:t>全国妇联，省委和省外事办的要求，</w:t>
      </w:r>
      <w:r>
        <w:rPr>
          <w:rFonts w:ascii="Times New Roman" w:hAnsi="Times New Roman" w:eastAsia="仿宋_GB2312" w:cs="Times New Roman"/>
          <w:color w:val="auto"/>
          <w:sz w:val="32"/>
          <w:shd w:val="clear" w:color="auto" w:fill="FFFFFF"/>
        </w:rPr>
        <w:t>安排的</w:t>
      </w:r>
      <w:r>
        <w:rPr>
          <w:rFonts w:hint="eastAsia" w:ascii="仿宋_GB2312" w:hAnsi="黑体" w:eastAsia="仿宋_GB2312" w:cs="仿宋_GB2312"/>
          <w:color w:val="auto"/>
          <w:sz w:val="32"/>
          <w:szCs w:val="32"/>
          <w:lang w:val="en-US" w:eastAsia="zh-CN"/>
        </w:rPr>
        <w:t>2022</w:t>
      </w:r>
      <w:r>
        <w:rPr>
          <w:rFonts w:ascii="Times New Roman" w:hAnsi="Times New Roman" w:eastAsia="仿宋_GB2312" w:cs="Times New Roman"/>
          <w:color w:val="auto"/>
          <w:sz w:val="32"/>
          <w:shd w:val="clear" w:color="auto" w:fill="FFFFFF"/>
        </w:rPr>
        <w:t>年出国计划，拟安排出国（境）</w:t>
      </w:r>
      <w:r>
        <w:rPr>
          <w:rFonts w:hint="eastAsia" w:ascii="Times New Roman" w:hAnsi="Times New Roman" w:eastAsia="仿宋_GB2312" w:cs="Times New Roman"/>
          <w:color w:val="auto"/>
          <w:sz w:val="32"/>
          <w:shd w:val="clear" w:color="auto" w:fill="FFFFFF"/>
        </w:rPr>
        <w:t>团（</w:t>
      </w:r>
      <w:r>
        <w:rPr>
          <w:rFonts w:ascii="Times New Roman" w:hAnsi="Times New Roman" w:eastAsia="仿宋_GB2312" w:cs="Times New Roman"/>
          <w:color w:val="auto"/>
          <w:sz w:val="32"/>
          <w:shd w:val="clear" w:color="auto" w:fill="FFFFFF"/>
        </w:rPr>
        <w:t>组</w:t>
      </w:r>
      <w:r>
        <w:rPr>
          <w:rFonts w:hint="eastAsia" w:ascii="Times New Roman" w:hAnsi="Times New Roman" w:eastAsia="仿宋_GB2312" w:cs="Times New Roman"/>
          <w:color w:val="auto"/>
          <w:sz w:val="32"/>
          <w:shd w:val="clear" w:color="auto" w:fill="FFFFFF"/>
        </w:rPr>
        <w:t>）</w:t>
      </w:r>
      <w:r>
        <w:rPr>
          <w:rFonts w:hint="eastAsia" w:ascii="仿宋_GB2312" w:hAnsi="黑体" w:eastAsia="仿宋_GB2312" w:cs="仿宋_GB2312"/>
          <w:color w:val="auto"/>
          <w:sz w:val="32"/>
          <w:szCs w:val="32"/>
          <w:lang w:val="en-US" w:eastAsia="zh-CN"/>
        </w:rPr>
        <w:t>2</w:t>
      </w:r>
      <w:r>
        <w:rPr>
          <w:rFonts w:ascii="Times New Roman" w:hAnsi="Times New Roman" w:eastAsia="仿宋_GB2312" w:cs="Times New Roman"/>
          <w:color w:val="auto"/>
          <w:sz w:val="32"/>
          <w:shd w:val="clear" w:color="auto" w:fill="FFFFFF"/>
        </w:rPr>
        <w:t>次，出国（境）</w:t>
      </w:r>
      <w:r>
        <w:rPr>
          <w:rFonts w:hint="eastAsia" w:ascii="仿宋_GB2312" w:hAnsi="黑体" w:eastAsia="仿宋_GB2312" w:cs="仿宋_GB2312"/>
          <w:color w:val="auto"/>
          <w:sz w:val="32"/>
          <w:szCs w:val="32"/>
          <w:lang w:val="en-US" w:eastAsia="zh-CN"/>
        </w:rPr>
        <w:t>3</w:t>
      </w:r>
      <w:r>
        <w:rPr>
          <w:rFonts w:ascii="Times New Roman" w:hAnsi="Times New Roman" w:eastAsia="仿宋_GB2312" w:cs="Times New Roman"/>
          <w:color w:val="auto"/>
          <w:sz w:val="32"/>
          <w:shd w:val="clear" w:color="auto" w:fill="FFFFFF"/>
        </w:rPr>
        <w:t>人。出国（境）团组主要包括：1.</w:t>
      </w:r>
      <w:r>
        <w:rPr>
          <w:rFonts w:hint="eastAsia" w:ascii="Times New Roman" w:hAnsi="Times New Roman" w:eastAsia="仿宋_GB2312" w:cs="Times New Roman"/>
          <w:color w:val="auto"/>
          <w:sz w:val="32"/>
          <w:shd w:val="clear" w:color="auto" w:fill="FFFFFF"/>
          <w:lang w:eastAsia="zh-CN"/>
        </w:rPr>
        <w:t>全国妇联</w:t>
      </w:r>
      <w:r>
        <w:rPr>
          <w:rFonts w:ascii="Times New Roman" w:hAnsi="Times New Roman" w:eastAsia="仿宋_GB2312" w:cs="Times New Roman"/>
          <w:color w:val="auto"/>
          <w:sz w:val="32"/>
          <w:shd w:val="clear" w:color="auto" w:fill="FFFFFF"/>
        </w:rPr>
        <w:t>团组：目的地</w:t>
      </w:r>
      <w:r>
        <w:rPr>
          <w:rFonts w:hint="eastAsia" w:ascii="Times New Roman" w:hAnsi="Times New Roman" w:eastAsia="仿宋_GB2312" w:cs="Times New Roman"/>
          <w:color w:val="auto"/>
          <w:sz w:val="32"/>
          <w:shd w:val="clear" w:color="auto" w:fill="FFFFFF"/>
          <w:lang w:eastAsia="zh-CN"/>
        </w:rPr>
        <w:t>具体未定</w:t>
      </w:r>
      <w:r>
        <w:rPr>
          <w:rFonts w:ascii="Times New Roman" w:hAnsi="Times New Roman" w:eastAsia="仿宋_GB2312" w:cs="Times New Roman"/>
          <w:color w:val="auto"/>
          <w:sz w:val="32"/>
          <w:shd w:val="clear" w:color="auto" w:fill="FFFFFF"/>
        </w:rPr>
        <w:t>，人数为</w:t>
      </w:r>
      <w:r>
        <w:rPr>
          <w:rFonts w:hint="eastAsia" w:ascii="仿宋_GB2312" w:hAnsi="黑体" w:eastAsia="仿宋_GB2312" w:cs="仿宋_GB2312"/>
          <w:color w:val="auto"/>
          <w:sz w:val="32"/>
          <w:szCs w:val="32"/>
          <w:lang w:val="en-US" w:eastAsia="zh-CN"/>
        </w:rPr>
        <w:t>1</w:t>
      </w:r>
      <w:r>
        <w:rPr>
          <w:rFonts w:ascii="Times New Roman" w:hAnsi="Times New Roman" w:eastAsia="仿宋_GB2312" w:cs="Times New Roman"/>
          <w:color w:val="auto"/>
          <w:sz w:val="32"/>
          <w:shd w:val="clear" w:color="auto" w:fill="FFFFFF"/>
        </w:rPr>
        <w:t>人，天数</w:t>
      </w:r>
      <w:r>
        <w:rPr>
          <w:rFonts w:hint="eastAsia" w:ascii="Times New Roman" w:hAnsi="Times New Roman" w:eastAsia="仿宋_GB2312" w:cs="Times New Roman"/>
          <w:color w:val="auto"/>
          <w:sz w:val="32"/>
          <w:shd w:val="clear" w:color="auto" w:fill="FFFFFF"/>
          <w:lang w:eastAsia="zh-CN"/>
        </w:rPr>
        <w:t>未定</w:t>
      </w:r>
      <w:r>
        <w:rPr>
          <w:rFonts w:ascii="Times New Roman" w:hAnsi="Times New Roman" w:eastAsia="仿宋_GB2312" w:cs="Times New Roman"/>
          <w:color w:val="auto"/>
          <w:sz w:val="32"/>
          <w:shd w:val="clear" w:color="auto" w:fill="FFFFFF"/>
        </w:rPr>
        <w:t>，主要任务为</w:t>
      </w:r>
      <w:r>
        <w:rPr>
          <w:rFonts w:hint="eastAsia" w:ascii="Times New Roman" w:hAnsi="Times New Roman" w:eastAsia="仿宋_GB2312" w:cs="Times New Roman"/>
          <w:color w:val="auto"/>
          <w:sz w:val="32"/>
          <w:shd w:val="clear" w:color="auto" w:fill="FFFFFF"/>
          <w:lang w:eastAsia="zh-CN"/>
        </w:rPr>
        <w:t>参加培训</w:t>
      </w:r>
      <w:r>
        <w:rPr>
          <w:rFonts w:hint="eastAsia" w:ascii="Times New Roman" w:hAnsi="Times New Roman" w:eastAsia="仿宋_GB2312" w:cs="Times New Roman"/>
          <w:color w:val="auto"/>
          <w:sz w:val="32"/>
          <w:shd w:val="clear" w:color="auto" w:fill="FFFFFF"/>
        </w:rPr>
        <w:t>；</w:t>
      </w:r>
      <w:r>
        <w:rPr>
          <w:rFonts w:hint="eastAsia" w:ascii="Times New Roman" w:hAnsi="Times New Roman" w:eastAsia="仿宋_GB2312" w:cs="Times New Roman"/>
          <w:color w:val="auto"/>
          <w:sz w:val="32"/>
          <w:shd w:val="clear" w:color="auto" w:fill="FFFFFF"/>
          <w:lang w:val="en-US" w:eastAsia="zh-CN"/>
        </w:rPr>
        <w:t>2</w:t>
      </w:r>
      <w:r>
        <w:rPr>
          <w:rFonts w:ascii="Times New Roman" w:hAnsi="Times New Roman" w:eastAsia="仿宋_GB2312" w:cs="Times New Roman"/>
          <w:color w:val="auto"/>
          <w:sz w:val="32"/>
          <w:shd w:val="clear" w:color="auto" w:fill="FFFFFF"/>
        </w:rPr>
        <w:t>.</w:t>
      </w:r>
      <w:r>
        <w:rPr>
          <w:rFonts w:hint="eastAsia" w:ascii="Times New Roman" w:hAnsi="Times New Roman" w:eastAsia="仿宋_GB2312" w:cs="Times New Roman"/>
          <w:color w:val="auto"/>
          <w:sz w:val="32"/>
          <w:shd w:val="clear" w:color="auto" w:fill="FFFFFF"/>
          <w:lang w:eastAsia="zh-CN"/>
        </w:rPr>
        <w:t>香港、澳门、台湾</w:t>
      </w:r>
      <w:r>
        <w:rPr>
          <w:rFonts w:ascii="Times New Roman" w:hAnsi="Times New Roman" w:eastAsia="仿宋_GB2312" w:cs="Times New Roman"/>
          <w:color w:val="auto"/>
          <w:sz w:val="32"/>
          <w:shd w:val="clear" w:color="auto" w:fill="FFFFFF"/>
        </w:rPr>
        <w:t>团组：目的地</w:t>
      </w:r>
      <w:r>
        <w:rPr>
          <w:rFonts w:hint="eastAsia" w:ascii="Times New Roman" w:hAnsi="Times New Roman" w:eastAsia="仿宋_GB2312" w:cs="Times New Roman"/>
          <w:color w:val="auto"/>
          <w:sz w:val="32"/>
          <w:shd w:val="clear" w:color="auto" w:fill="FFFFFF"/>
          <w:lang w:eastAsia="zh-CN"/>
        </w:rPr>
        <w:t>为港澳台</w:t>
      </w:r>
      <w:r>
        <w:rPr>
          <w:rFonts w:ascii="Times New Roman" w:hAnsi="Times New Roman" w:eastAsia="仿宋_GB2312" w:cs="Times New Roman"/>
          <w:color w:val="auto"/>
          <w:sz w:val="32"/>
          <w:shd w:val="clear" w:color="auto" w:fill="FFFFFF"/>
        </w:rPr>
        <w:t>，人数为</w:t>
      </w:r>
      <w:r>
        <w:rPr>
          <w:rFonts w:hint="eastAsia" w:ascii="仿宋_GB2312" w:hAnsi="黑体" w:eastAsia="仿宋_GB2312" w:cs="仿宋_GB2312"/>
          <w:color w:val="auto"/>
          <w:sz w:val="32"/>
          <w:szCs w:val="32"/>
          <w:lang w:val="en-US" w:eastAsia="zh-CN"/>
        </w:rPr>
        <w:t>2</w:t>
      </w:r>
      <w:r>
        <w:rPr>
          <w:rFonts w:ascii="Times New Roman" w:hAnsi="Times New Roman" w:eastAsia="仿宋_GB2312" w:cs="Times New Roman"/>
          <w:color w:val="auto"/>
          <w:sz w:val="32"/>
          <w:shd w:val="clear" w:color="auto" w:fill="FFFFFF"/>
        </w:rPr>
        <w:t>人，天数</w:t>
      </w:r>
      <w:r>
        <w:rPr>
          <w:rFonts w:hint="eastAsia" w:ascii="Times New Roman" w:hAnsi="Times New Roman" w:eastAsia="仿宋_GB2312" w:cs="Times New Roman"/>
          <w:color w:val="auto"/>
          <w:sz w:val="32"/>
          <w:shd w:val="clear" w:color="auto" w:fill="FFFFFF"/>
          <w:lang w:eastAsia="zh-CN"/>
        </w:rPr>
        <w:t>未定</w:t>
      </w:r>
      <w:r>
        <w:rPr>
          <w:rFonts w:ascii="Times New Roman" w:hAnsi="Times New Roman" w:eastAsia="仿宋_GB2312" w:cs="Times New Roman"/>
          <w:color w:val="auto"/>
          <w:sz w:val="32"/>
          <w:shd w:val="clear" w:color="auto" w:fill="FFFFFF"/>
        </w:rPr>
        <w:t>，主要任务为</w:t>
      </w:r>
      <w:r>
        <w:rPr>
          <w:rFonts w:hint="eastAsia" w:ascii="Times New Roman" w:hAnsi="Times New Roman" w:eastAsia="仿宋_GB2312" w:cs="Times New Roman"/>
          <w:color w:val="auto"/>
          <w:sz w:val="32"/>
          <w:shd w:val="clear" w:color="auto" w:fill="FFFFFF"/>
          <w:lang w:eastAsia="zh-CN"/>
        </w:rPr>
        <w:t>交流联谊</w:t>
      </w:r>
      <w:r>
        <w:rPr>
          <w:rFonts w:hint="eastAsia" w:ascii="Times New Roman" w:hAnsi="Times New Roman" w:eastAsia="仿宋_GB2312" w:cs="Times New Roman"/>
          <w:color w:val="auto"/>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10.50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color w:val="auto"/>
          <w:sz w:val="32"/>
          <w:shd w:val="clear" w:color="auto" w:fill="FFFFFF"/>
        </w:rPr>
        <w:t>运行费</w:t>
      </w:r>
      <w:r>
        <w:rPr>
          <w:rFonts w:hint="eastAsia" w:ascii="仿宋_GB2312" w:hAnsi="黑体" w:eastAsia="仿宋_GB2312" w:cs="仿宋_GB2312"/>
          <w:color w:val="auto"/>
          <w:sz w:val="32"/>
          <w:szCs w:val="32"/>
          <w:lang w:val="en-US" w:eastAsia="zh-CN"/>
        </w:rPr>
        <w:t>10.50</w:t>
      </w:r>
      <w:r>
        <w:rPr>
          <w:rFonts w:hint="eastAsia" w:ascii="仿宋_GB2312" w:hAnsi="黑体" w:eastAsia="仿宋_GB2312"/>
          <w:color w:val="auto"/>
          <w:sz w:val="32"/>
          <w:szCs w:val="32"/>
        </w:rPr>
        <w:t>万元）</w:t>
      </w:r>
      <w:r>
        <w:rPr>
          <w:rFonts w:ascii="Times New Roman" w:hAnsi="Times New Roman" w:eastAsia="仿宋_GB2312" w:cs="Times New Roman"/>
          <w:color w:val="auto"/>
          <w:sz w:val="32"/>
          <w:shd w:val="clear" w:color="auto" w:fill="FFFFFF"/>
        </w:rPr>
        <w:t>，较</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w:t>
      </w:r>
      <w:r>
        <w:rPr>
          <w:rFonts w:hint="eastAsia" w:ascii="Times New Roman" w:hAnsi="Times New Roman" w:eastAsia="仿宋_GB2312" w:cs="Times New Roman"/>
          <w:color w:val="auto"/>
          <w:sz w:val="32"/>
          <w:shd w:val="clear" w:color="auto" w:fill="FFFFFF"/>
          <w:lang w:eastAsia="zh-CN"/>
        </w:rPr>
        <w:t>增长</w:t>
      </w:r>
      <w:r>
        <w:rPr>
          <w:rFonts w:hint="eastAsia" w:ascii="仿宋_GB2312" w:hAnsi="黑体" w:eastAsia="仿宋_GB2312" w:cs="仿宋_GB2312"/>
          <w:color w:val="auto"/>
          <w:sz w:val="32"/>
          <w:szCs w:val="32"/>
          <w:lang w:val="en-US" w:eastAsia="zh-CN"/>
        </w:rPr>
        <w:t>50</w:t>
      </w:r>
      <w:r>
        <w:rPr>
          <w:rFonts w:ascii="Times New Roman" w:hAnsi="Times New Roman" w:eastAsia="仿宋_GB2312" w:cs="Times New Roman"/>
          <w:color w:val="auto"/>
          <w:sz w:val="32"/>
          <w:shd w:val="clear" w:color="auto" w:fill="FFFFFF"/>
        </w:rPr>
        <w:t>%。</w:t>
      </w:r>
      <w:r>
        <w:rPr>
          <w:rFonts w:ascii="Times New Roman" w:hAnsi="Times New Roman" w:eastAsia="仿宋_GB2312" w:cs="Times New Roman"/>
          <w:color w:val="auto"/>
          <w:sz w:val="32"/>
        </w:rPr>
        <w:t>增长的</w:t>
      </w:r>
      <w:r>
        <w:rPr>
          <w:rFonts w:ascii="Times New Roman" w:hAnsi="Times New Roman" w:eastAsia="仿宋_GB2312" w:cs="Times New Roman"/>
          <w:color w:val="auto"/>
          <w:sz w:val="32"/>
          <w:shd w:val="clear" w:color="auto" w:fill="FFFFFF"/>
        </w:rPr>
        <w:t>主要原因包括：</w:t>
      </w:r>
      <w:r>
        <w:rPr>
          <w:rFonts w:hint="eastAsia" w:ascii="Times New Roman" w:hAnsi="Times New Roman" w:eastAsia="仿宋_GB2312" w:cs="Times New Roman"/>
          <w:color w:val="auto"/>
          <w:sz w:val="32"/>
          <w:shd w:val="clear" w:color="auto" w:fill="FFFFFF"/>
          <w:lang w:eastAsia="zh-CN"/>
        </w:rPr>
        <w:t>公务用车新增一辆调拨车辆</w:t>
      </w:r>
      <w:r>
        <w:rPr>
          <w:rFonts w:hint="eastAsia" w:ascii="Times New Roman" w:hAnsi="Times New Roman" w:eastAsia="仿宋_GB2312" w:cs="Times New Roman"/>
          <w:color w:val="auto"/>
          <w:sz w:val="32"/>
          <w:shd w:val="clear" w:color="auto" w:fill="FFFFFF"/>
        </w:rPr>
        <w:t>。公务车保有量</w:t>
      </w:r>
      <w:r>
        <w:rPr>
          <w:rFonts w:hint="eastAsia" w:ascii="仿宋_GB2312" w:hAnsi="黑体" w:eastAsia="仿宋_GB2312" w:cs="仿宋_GB2312"/>
          <w:color w:val="auto"/>
          <w:sz w:val="32"/>
          <w:szCs w:val="32"/>
          <w:lang w:val="en-US" w:eastAsia="zh-CN"/>
        </w:rPr>
        <w:t>3</w:t>
      </w:r>
      <w:r>
        <w:rPr>
          <w:rFonts w:hint="eastAsia" w:ascii="仿宋_GB2312" w:hAnsi="黑体" w:eastAsia="仿宋_GB2312" w:cs="仿宋_GB2312"/>
          <w:color w:val="auto"/>
          <w:sz w:val="32"/>
          <w:szCs w:val="32"/>
        </w:rPr>
        <w:t>辆，计划购置</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w:t>
      </w:r>
      <w:r>
        <w:rPr>
          <w:rFonts w:hint="eastAsia" w:ascii="Times New Roman" w:hAnsi="Times New Roman" w:eastAsia="仿宋_GB2312" w:cs="Times New Roman"/>
          <w:color w:val="auto"/>
          <w:sz w:val="32"/>
          <w:shd w:val="clear" w:color="auto" w:fill="FFFFFF"/>
        </w:rPr>
        <w:t>；</w:t>
      </w:r>
      <w:r>
        <w:rPr>
          <w:rFonts w:ascii="仿宋_GB2312" w:hAnsi="黑体" w:eastAsia="仿宋_GB2312" w:cs="Times New Roman"/>
          <w:color w:val="auto"/>
          <w:sz w:val="32"/>
          <w:szCs w:val="32"/>
        </w:rPr>
        <w:t>公务接待费</w:t>
      </w:r>
      <w:r>
        <w:rPr>
          <w:rFonts w:hint="eastAsia" w:ascii="仿宋_GB2312" w:hAnsi="黑体" w:eastAsia="仿宋_GB2312" w:cs="仿宋_GB2312"/>
          <w:color w:val="auto"/>
          <w:sz w:val="32"/>
          <w:szCs w:val="32"/>
          <w:lang w:val="en-US" w:eastAsia="zh-CN"/>
        </w:rPr>
        <w:t>4.17</w:t>
      </w:r>
      <w:r>
        <w:rPr>
          <w:rFonts w:ascii="Times New Roman" w:hAnsi="Times New Roman" w:eastAsia="仿宋_GB2312" w:cs="Times New Roman"/>
          <w:color w:val="auto"/>
          <w:sz w:val="32"/>
          <w:shd w:val="clear" w:color="auto" w:fill="FFFFFF"/>
        </w:rPr>
        <w:t>万元，较</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年预算下降</w:t>
      </w:r>
      <w:r>
        <w:rPr>
          <w:rFonts w:hint="eastAsia" w:ascii="仿宋_GB2312" w:hAnsi="黑体" w:eastAsia="仿宋_GB2312" w:cs="仿宋_GB2312"/>
          <w:color w:val="auto"/>
          <w:sz w:val="32"/>
          <w:szCs w:val="32"/>
          <w:lang w:val="en-US" w:eastAsia="zh-CN"/>
        </w:rPr>
        <w:t>60.44</w:t>
      </w:r>
      <w:r>
        <w:rPr>
          <w:rFonts w:ascii="Times New Roman" w:hAnsi="Times New Roman" w:eastAsia="仿宋_GB2312" w:cs="Times New Roman"/>
          <w:color w:val="auto"/>
          <w:sz w:val="32"/>
          <w:shd w:val="clear" w:color="auto" w:fill="FFFFFF"/>
        </w:rPr>
        <w:t>%。</w:t>
      </w:r>
      <w:r>
        <w:rPr>
          <w:rFonts w:ascii="Times New Roman" w:hAnsi="Times New Roman" w:eastAsia="仿宋_GB2312" w:cs="Times New Roman"/>
          <w:color w:val="auto"/>
          <w:sz w:val="32"/>
        </w:rPr>
        <w:t>下降的</w:t>
      </w:r>
      <w:r>
        <w:rPr>
          <w:rFonts w:ascii="Times New Roman" w:hAnsi="Times New Roman" w:eastAsia="仿宋_GB2312" w:cs="Times New Roman"/>
          <w:color w:val="auto"/>
          <w:sz w:val="32"/>
          <w:shd w:val="clear" w:color="auto" w:fill="FFFFFF"/>
        </w:rPr>
        <w:t>主要原因包括：</w:t>
      </w:r>
      <w:r>
        <w:rPr>
          <w:rFonts w:hint="eastAsia" w:ascii="Times New Roman" w:hAnsi="Times New Roman" w:eastAsia="仿宋_GB2312" w:cs="Times New Roman"/>
          <w:color w:val="auto"/>
          <w:sz w:val="32"/>
          <w:shd w:val="clear" w:color="auto" w:fill="FFFFFF"/>
          <w:lang w:eastAsia="zh-CN"/>
        </w:rPr>
        <w:t>因新冠肺炎疫情的影响</w:t>
      </w:r>
      <w:r>
        <w:rPr>
          <w:rFonts w:hint="eastAsia" w:ascii="Times New Roman" w:hAnsi="Times New Roman" w:eastAsia="仿宋_GB2312" w:cs="Times New Roman"/>
          <w:color w:val="auto"/>
          <w:sz w:val="32"/>
          <w:shd w:val="clear" w:color="auto" w:fill="FFFFFF"/>
        </w:rPr>
        <w:t>，</w:t>
      </w:r>
      <w:r>
        <w:rPr>
          <w:rFonts w:hint="eastAsia" w:ascii="Times New Roman" w:hAnsi="Times New Roman" w:eastAsia="仿宋_GB2312" w:cs="Times New Roman"/>
          <w:color w:val="auto"/>
          <w:sz w:val="32"/>
          <w:shd w:val="clear" w:color="auto" w:fill="FFFFFF"/>
          <w:lang w:eastAsia="zh-CN"/>
        </w:rPr>
        <w:t>接待来访人员减少，</w:t>
      </w:r>
      <w:r>
        <w:rPr>
          <w:rFonts w:hint="eastAsia" w:ascii="Times New Roman" w:hAnsi="Times New Roman" w:eastAsia="仿宋_GB2312" w:cs="Times New Roman"/>
          <w:color w:val="auto"/>
          <w:sz w:val="32"/>
          <w:shd w:val="clear" w:color="auto" w:fill="FFFFFF"/>
        </w:rPr>
        <w:t>计划接待</w:t>
      </w:r>
      <w:r>
        <w:rPr>
          <w:rFonts w:hint="eastAsia" w:ascii="仿宋_GB2312" w:hAnsi="黑体" w:eastAsia="仿宋_GB2312" w:cs="仿宋_GB2312"/>
          <w:color w:val="auto"/>
          <w:sz w:val="32"/>
          <w:szCs w:val="32"/>
          <w:lang w:val="en-US" w:eastAsia="zh-CN"/>
        </w:rPr>
        <w:t>2</w:t>
      </w:r>
      <w:r>
        <w:rPr>
          <w:rFonts w:hint="eastAsia" w:ascii="仿宋_GB2312" w:hAnsi="黑体" w:eastAsia="仿宋_GB2312" w:cs="仿宋_GB2312"/>
          <w:color w:val="auto"/>
          <w:sz w:val="32"/>
          <w:szCs w:val="32"/>
        </w:rPr>
        <w:t>批</w:t>
      </w:r>
      <w:r>
        <w:rPr>
          <w:rFonts w:hint="eastAsia" w:ascii="仿宋_GB2312" w:hAnsi="黑体" w:eastAsia="仿宋_GB2312" w:cs="仿宋_GB2312"/>
          <w:color w:val="auto"/>
          <w:sz w:val="32"/>
          <w:szCs w:val="32"/>
          <w:lang w:val="en-US" w:eastAsia="zh-CN"/>
        </w:rPr>
        <w:t>10</w:t>
      </w:r>
      <w:r>
        <w:rPr>
          <w:rFonts w:hint="eastAsia" w:ascii="仿宋_GB2312" w:hAnsi="黑体" w:eastAsia="仿宋_GB2312" w:cs="仿宋_GB2312"/>
          <w:color w:val="auto"/>
          <w:sz w:val="32"/>
          <w:szCs w:val="32"/>
        </w:rPr>
        <w:t>人</w:t>
      </w:r>
      <w:r>
        <w:rPr>
          <w:rFonts w:hint="eastAsia" w:ascii="Times New Roman" w:hAnsi="Times New Roman" w:eastAsia="仿宋_GB2312" w:cs="Times New Roman"/>
          <w:color w:val="auto"/>
          <w:sz w:val="32"/>
          <w:shd w:val="clear" w:color="auto" w:fill="FFFFFF"/>
        </w:rPr>
        <w:t>。</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240" w:lineRule="auto"/>
        <w:ind w:right="0" w:rightChars="0" w:firstLine="640" w:firstLineChars="200"/>
        <w:textAlignment w:val="auto"/>
        <w:outlineLvl w:val="9"/>
        <w:rPr>
          <w:rFonts w:hint="eastAsia" w:ascii="仿宋_GB2312" w:hAnsi="黑体" w:eastAsia="仿宋_GB2312" w:cs="黑体"/>
          <w:sz w:val="32"/>
          <w:szCs w:val="32"/>
          <w:highlight w:val="none"/>
          <w:shd w:val="clear"/>
        </w:rPr>
      </w:pPr>
      <w:r>
        <w:rPr>
          <w:rFonts w:hint="eastAsia" w:ascii="仿宋_GB2312" w:hAnsi="黑体" w:eastAsia="仿宋_GB2312" w:cs="黑体"/>
          <w:b w:val="0"/>
          <w:bCs w:val="0"/>
          <w:sz w:val="32"/>
          <w:szCs w:val="32"/>
          <w:highlight w:val="none"/>
        </w:rPr>
        <w:t>（二）</w:t>
      </w:r>
      <w:r>
        <w:rPr>
          <w:rFonts w:hint="eastAsia" w:ascii="仿宋_GB2312" w:hAnsi="黑体" w:eastAsia="仿宋_GB2312" w:cs="黑体"/>
          <w:b w:val="0"/>
          <w:bCs w:val="0"/>
          <w:sz w:val="32"/>
          <w:szCs w:val="32"/>
          <w:highlight w:val="none"/>
          <w:lang w:eastAsia="zh-CN"/>
        </w:rPr>
        <w:t>省妇联本级</w:t>
      </w:r>
      <w:r>
        <w:rPr>
          <w:rFonts w:hint="eastAsia" w:ascii="仿宋_GB2312" w:hAnsi="黑体" w:eastAsia="仿宋_GB2312" w:cs="黑体"/>
          <w:b w:val="0"/>
          <w:bCs w:val="0"/>
          <w:sz w:val="32"/>
          <w:szCs w:val="32"/>
          <w:highlight w:val="none"/>
          <w:lang w:val="en-US" w:eastAsia="zh-CN"/>
        </w:rPr>
        <w:t>2022</w:t>
      </w:r>
      <w:r>
        <w:rPr>
          <w:rFonts w:hint="eastAsia" w:ascii="仿宋_GB2312" w:hAnsi="黑体" w:eastAsia="仿宋_GB2312" w:cs="黑体"/>
          <w:b w:val="0"/>
          <w:bCs w:val="0"/>
          <w:sz w:val="32"/>
          <w:szCs w:val="32"/>
          <w:highlight w:val="none"/>
        </w:rPr>
        <w:t>年政府性基金预算“三公”经费预算数为</w:t>
      </w:r>
      <w:r>
        <w:rPr>
          <w:rFonts w:hint="eastAsia" w:ascii="仿宋_GB2312" w:hAnsi="黑体" w:eastAsia="仿宋_GB2312" w:cs="黑体"/>
          <w:b w:val="0"/>
          <w:bCs w:val="0"/>
          <w:sz w:val="32"/>
          <w:szCs w:val="32"/>
          <w:highlight w:val="none"/>
          <w:lang w:val="en-US" w:eastAsia="zh-CN"/>
        </w:rPr>
        <w:t>0</w:t>
      </w:r>
      <w:r>
        <w:rPr>
          <w:rFonts w:hint="eastAsia" w:ascii="仿宋_GB2312" w:hAnsi="黑体" w:eastAsia="仿宋_GB2312" w:cs="黑体"/>
          <w:b w:val="0"/>
          <w:bCs w:val="0"/>
          <w:sz w:val="32"/>
          <w:szCs w:val="32"/>
          <w:highlight w:val="none"/>
        </w:rPr>
        <w:t>万元</w:t>
      </w:r>
      <w:r>
        <w:rPr>
          <w:rFonts w:hint="eastAsia" w:ascii="仿宋_GB2312" w:hAnsi="黑体" w:eastAsia="仿宋_GB2312" w:cs="黑体"/>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黑体" w:hAnsi="黑体" w:eastAsia="黑体" w:cs="Times New Roman"/>
          <w:sz w:val="32"/>
          <w:highlight w:val="none"/>
          <w:shd w:val="clear" w:color="auto" w:fill="FFFFFF"/>
        </w:rPr>
      </w:pPr>
      <w:r>
        <w:rPr>
          <w:rFonts w:hint="eastAsia" w:ascii="黑体" w:hAnsi="黑体" w:eastAsia="黑体" w:cs="Times New Roman"/>
          <w:sz w:val="32"/>
          <w:highlight w:val="none"/>
          <w:shd w:val="clear" w:color="auto" w:fill="FFFFFF"/>
        </w:rPr>
        <w:t>五、关于</w:t>
      </w:r>
      <w:r>
        <w:rPr>
          <w:rFonts w:hint="eastAsia" w:ascii="黑体" w:hAnsi="黑体" w:eastAsia="黑体" w:cs="Times New Roman"/>
          <w:sz w:val="32"/>
          <w:szCs w:val="22"/>
          <w:highlight w:val="none"/>
          <w:shd w:val="clear" w:color="auto" w:fill="FFFFFF"/>
          <w:lang w:eastAsia="zh-CN"/>
        </w:rPr>
        <w:t>省妇联本级</w:t>
      </w:r>
      <w:r>
        <w:rPr>
          <w:rFonts w:hint="eastAsia" w:ascii="黑体" w:hAnsi="黑体" w:eastAsia="黑体" w:cs="Times New Roman"/>
          <w:sz w:val="32"/>
          <w:szCs w:val="22"/>
          <w:highlight w:val="none"/>
          <w:shd w:val="clear" w:color="auto" w:fill="FFFFFF"/>
        </w:rPr>
        <w:t>202</w:t>
      </w:r>
      <w:r>
        <w:rPr>
          <w:rFonts w:hint="eastAsia" w:ascii="黑体" w:hAnsi="黑体" w:eastAsia="黑体" w:cs="Times New Roman"/>
          <w:sz w:val="32"/>
          <w:szCs w:val="22"/>
          <w:highlight w:val="none"/>
          <w:shd w:val="clear" w:color="auto" w:fill="FFFFFF"/>
          <w:lang w:val="en-US" w:eastAsia="zh-CN"/>
        </w:rPr>
        <w:t>2</w:t>
      </w:r>
      <w:r>
        <w:rPr>
          <w:rFonts w:hint="eastAsia" w:ascii="黑体" w:hAnsi="黑体" w:eastAsia="黑体" w:cs="Times New Roman"/>
          <w:sz w:val="32"/>
          <w:highlight w:val="none"/>
          <w:shd w:val="clear" w:color="auto" w:fill="FFFFFF"/>
        </w:rPr>
        <w:t>年政府性基金预算当年拨款情况说明</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jc w:val="left"/>
        <w:textAlignment w:val="auto"/>
        <w:outlineLvl w:val="9"/>
        <w:rPr>
          <w:rFonts w:ascii="楷体" w:hAnsi="楷体" w:eastAsia="楷体"/>
          <w:sz w:val="32"/>
          <w:szCs w:val="32"/>
        </w:rPr>
      </w:pPr>
      <w:r>
        <w:rPr>
          <w:rFonts w:hint="eastAsia" w:ascii="楷体" w:hAnsi="楷体" w:eastAsia="楷体"/>
          <w:b/>
          <w:bCs/>
          <w:sz w:val="32"/>
          <w:szCs w:val="32"/>
        </w:rPr>
        <w:t>（一）政府性基金预算当年规模变化情况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ascii="仿宋_GB2312" w:hAnsi="黑体" w:eastAsia="仿宋_GB2312"/>
          <w:sz w:val="32"/>
          <w:szCs w:val="32"/>
          <w:lang w:val="en-US"/>
        </w:rPr>
      </w:pPr>
      <w:r>
        <w:rPr>
          <w:rFonts w:hint="eastAsia" w:ascii="仿宋_GB2312" w:hAnsi="黑体" w:eastAsia="仿宋_GB2312"/>
          <w:sz w:val="32"/>
          <w:szCs w:val="32"/>
          <w:lang w:eastAsia="zh-CN"/>
        </w:rPr>
        <w:t>无此类情况。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jc w:val="left"/>
        <w:textAlignment w:val="auto"/>
        <w:outlineLvl w:val="9"/>
        <w:rPr>
          <w:rFonts w:ascii="楷体" w:hAnsi="楷体" w:eastAsia="楷体"/>
          <w:b/>
          <w:bCs/>
          <w:sz w:val="32"/>
          <w:szCs w:val="32"/>
        </w:rPr>
      </w:pPr>
      <w:r>
        <w:rPr>
          <w:rFonts w:hint="eastAsia" w:ascii="楷体" w:hAnsi="楷体" w:eastAsia="楷体"/>
          <w:b/>
          <w:bCs/>
          <w:sz w:val="32"/>
          <w:szCs w:val="32"/>
        </w:rPr>
        <w:t>（二）政府性基金预算当年拨款结构情况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无此类情况。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jc w:val="left"/>
        <w:textAlignment w:val="auto"/>
        <w:outlineLvl w:val="9"/>
        <w:rPr>
          <w:rFonts w:ascii="楷体" w:hAnsi="楷体" w:eastAsia="楷体"/>
          <w:b/>
          <w:bCs/>
          <w:sz w:val="32"/>
          <w:szCs w:val="32"/>
        </w:rPr>
      </w:pPr>
      <w:r>
        <w:rPr>
          <w:rFonts w:hint="eastAsia" w:ascii="楷体" w:hAnsi="楷体" w:eastAsia="楷体"/>
          <w:b/>
          <w:bCs/>
          <w:sz w:val="32"/>
          <w:szCs w:val="32"/>
        </w:rPr>
        <w:t>（三）政府性基金预算当年拨款具体使用情况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lang w:eastAsia="zh-CN"/>
        </w:rPr>
        <w:t>无此类情况。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仿宋_GB2312" w:hAnsi="黑体" w:eastAsia="仿宋_GB2312" w:cs="仿宋_GB2312"/>
          <w:sz w:val="32"/>
          <w:szCs w:val="32"/>
        </w:rPr>
      </w:pPr>
      <w:r>
        <w:rPr>
          <w:rFonts w:hint="eastAsia" w:ascii="黑体" w:hAnsi="黑体" w:eastAsia="黑体" w:cs="Times New Roman"/>
          <w:sz w:val="32"/>
          <w:shd w:val="clear" w:color="auto" w:fill="FFFFFF"/>
        </w:rPr>
        <w:t>六、关于</w:t>
      </w:r>
      <w:r>
        <w:rPr>
          <w:rFonts w:hint="eastAsia" w:ascii="黑体" w:hAnsi="黑体" w:eastAsia="黑体"/>
          <w:sz w:val="32"/>
          <w:szCs w:val="32"/>
          <w:lang w:eastAsia="zh-CN"/>
        </w:rPr>
        <w:t>省妇联本级</w:t>
      </w:r>
      <w:r>
        <w:rPr>
          <w:rFonts w:hint="eastAsia" w:ascii="黑体" w:hAnsi="黑体" w:eastAsia="黑体"/>
          <w:sz w:val="32"/>
          <w:szCs w:val="32"/>
          <w:lang w:val="en-US" w:eastAsia="zh-CN"/>
        </w:rPr>
        <w:t>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仿宋_GB2312" w:eastAsia="仿宋_GB2312" w:cs="仿宋_GB2312"/>
          <w:sz w:val="32"/>
          <w:szCs w:val="32"/>
          <w:lang w:eastAsia="zh-CN"/>
        </w:rPr>
        <w:t>省妇联本级</w:t>
      </w:r>
      <w:r>
        <w:rPr>
          <w:rFonts w:hint="eastAsia" w:ascii="仿宋_GB2312" w:hAnsi="黑体" w:eastAsia="仿宋_GB2312" w:cs="仿宋_GB2312"/>
          <w:sz w:val="32"/>
          <w:szCs w:val="32"/>
        </w:rPr>
        <w:t>所有收入和支出均纳入部门预算管理。收入包括</w:t>
      </w:r>
      <w:r>
        <w:rPr>
          <w:rFonts w:hint="eastAsia" w:ascii="仿宋_GB2312" w:hAnsi="黑体" w:eastAsia="仿宋_GB2312" w:cs="仿宋_GB2312"/>
          <w:b w:val="0"/>
          <w:bCs/>
          <w:sz w:val="32"/>
          <w:szCs w:val="32"/>
        </w:rPr>
        <w:t>：一般公共预算</w:t>
      </w:r>
      <w:r>
        <w:rPr>
          <w:rFonts w:hint="eastAsia" w:ascii="仿宋_GB2312" w:hAnsi="黑体" w:eastAsia="仿宋_GB2312" w:cs="仿宋_GB2312"/>
          <w:b w:val="0"/>
          <w:bCs/>
          <w:sz w:val="32"/>
          <w:szCs w:val="32"/>
          <w:lang w:eastAsia="zh-CN"/>
        </w:rPr>
        <w:t>拨款</w:t>
      </w:r>
      <w:r>
        <w:rPr>
          <w:rFonts w:hint="eastAsia" w:ascii="仿宋_GB2312" w:hAnsi="黑体" w:eastAsia="仿宋_GB2312" w:cs="仿宋_GB2312"/>
          <w:b w:val="0"/>
          <w:bCs/>
          <w:sz w:val="32"/>
          <w:szCs w:val="32"/>
        </w:rPr>
        <w:t>收入</w:t>
      </w:r>
      <w:r>
        <w:rPr>
          <w:rFonts w:hint="eastAsia" w:ascii="仿宋_GB2312" w:hAnsi="黑体" w:eastAsia="仿宋_GB2312" w:cs="仿宋_GB2312"/>
          <w:b w:val="0"/>
          <w:bCs/>
          <w:sz w:val="32"/>
          <w:szCs w:val="32"/>
          <w:lang w:eastAsia="zh-CN"/>
        </w:rPr>
        <w:t>、事业收入、其他收入、上年结转</w:t>
      </w:r>
      <w:r>
        <w:rPr>
          <w:rFonts w:hint="eastAsia" w:ascii="仿宋_GB2312" w:hAnsi="黑体" w:eastAsia="仿宋_GB2312"/>
          <w:b w:val="0"/>
          <w:bCs/>
          <w:sz w:val="32"/>
          <w:szCs w:val="32"/>
        </w:rPr>
        <w:t>；</w:t>
      </w:r>
      <w:r>
        <w:rPr>
          <w:rFonts w:hint="eastAsia" w:ascii="仿宋_GB2312" w:hAnsi="黑体" w:eastAsia="仿宋_GB2312"/>
          <w:sz w:val="32"/>
          <w:szCs w:val="32"/>
        </w:rPr>
        <w:t>支出包括：一般公共服务支出、教育支出</w:t>
      </w:r>
      <w:r>
        <w:rPr>
          <w:rFonts w:hint="eastAsia" w:ascii="仿宋_GB2312" w:hAnsi="黑体" w:eastAsia="仿宋_GB2312"/>
          <w:sz w:val="32"/>
          <w:szCs w:val="32"/>
          <w:lang w:eastAsia="zh-CN"/>
        </w:rPr>
        <w:t>、社会保障和就业支出、卫生健康支出、住房保障支出、结转下年。</w:t>
      </w:r>
      <w:r>
        <w:rPr>
          <w:rFonts w:hint="eastAsia" w:ascii="仿宋_GB2312" w:hAnsi="仿宋_GB2312" w:eastAsia="仿宋_GB2312" w:cs="仿宋_GB2312"/>
          <w:sz w:val="32"/>
          <w:szCs w:val="32"/>
          <w:lang w:eastAsia="zh-CN"/>
        </w:rPr>
        <w:t>省妇联本级</w:t>
      </w:r>
      <w:r>
        <w:rPr>
          <w:rFonts w:hint="eastAsia" w:ascii="仿宋_GB2312" w:hAnsi="仿宋_GB2312" w:eastAsia="仿宋_GB2312" w:cs="仿宋_GB2312"/>
          <w:sz w:val="32"/>
          <w:szCs w:val="32"/>
          <w:lang w:val="en-US" w:eastAsia="zh-CN"/>
        </w:rPr>
        <w:t>2022</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2564.85</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zCs w:val="22"/>
          <w:shd w:val="clear" w:color="auto" w:fill="FFFFFF"/>
          <w:lang w:eastAsia="zh-CN"/>
        </w:rPr>
        <w:t>省妇联本级</w:t>
      </w:r>
      <w:r>
        <w:rPr>
          <w:rFonts w:hint="eastAsia" w:ascii="黑体" w:hAnsi="黑体" w:eastAsia="黑体" w:cs="Times New Roman"/>
          <w:sz w:val="32"/>
          <w:szCs w:val="22"/>
          <w:shd w:val="clear" w:color="auto" w:fill="FFFFFF"/>
          <w:lang w:val="en-US" w:eastAsia="zh-CN"/>
        </w:rPr>
        <w:t>2022年</w:t>
      </w:r>
      <w:r>
        <w:rPr>
          <w:rFonts w:hint="eastAsia" w:ascii="黑体" w:hAnsi="黑体" w:eastAsia="黑体" w:cs="Times New Roman"/>
          <w:sz w:val="32"/>
          <w:shd w:val="clear" w:color="auto" w:fill="FFFFFF"/>
        </w:rPr>
        <w:t>收入预算情况说明</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lang w:eastAsia="zh-CN"/>
        </w:rPr>
        <w:t>省妇联本级</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2564.85</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。为一般公共预算拨款收入。</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zCs w:val="22"/>
          <w:shd w:val="clear" w:color="auto" w:fill="FFFFFF"/>
          <w:lang w:eastAsia="zh-CN"/>
        </w:rPr>
        <w:t>省妇联本级</w:t>
      </w:r>
      <w:r>
        <w:rPr>
          <w:rFonts w:hint="eastAsia" w:ascii="黑体" w:hAnsi="黑体" w:eastAsia="黑体" w:cs="Times New Roman"/>
          <w:sz w:val="32"/>
          <w:szCs w:val="22"/>
          <w:shd w:val="clear" w:color="auto" w:fill="FFFFFF"/>
          <w:lang w:val="en-US" w:eastAsia="zh-CN"/>
        </w:rPr>
        <w:t>2022年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color w:val="auto"/>
          <w:sz w:val="32"/>
          <w:szCs w:val="32"/>
          <w:u w:val="none"/>
        </w:rPr>
      </w:pPr>
      <w:r>
        <w:rPr>
          <w:rFonts w:hint="eastAsia" w:ascii="仿宋_GB2312" w:hAnsi="黑体" w:eastAsia="仿宋_GB2312" w:cs="仿宋_GB2312"/>
          <w:color w:val="auto"/>
          <w:sz w:val="32"/>
          <w:szCs w:val="32"/>
          <w:u w:val="none"/>
          <w:lang w:eastAsia="zh-CN"/>
        </w:rPr>
        <w:t>省妇联</w:t>
      </w:r>
      <w:r>
        <w:rPr>
          <w:rFonts w:hint="eastAsia" w:ascii="仿宋_GB2312" w:hAnsi="黑体" w:eastAsia="仿宋_GB2312" w:cs="仿宋_GB2312"/>
          <w:color w:val="auto"/>
          <w:sz w:val="32"/>
          <w:szCs w:val="32"/>
          <w:u w:val="none"/>
          <w:lang w:val="en-US" w:eastAsia="zh-CN"/>
        </w:rPr>
        <w:t>2022</w:t>
      </w:r>
      <w:r>
        <w:rPr>
          <w:rFonts w:hint="eastAsia" w:ascii="仿宋_GB2312" w:hAnsi="黑体" w:eastAsia="仿宋_GB2312"/>
          <w:color w:val="auto"/>
          <w:sz w:val="32"/>
          <w:szCs w:val="32"/>
          <w:u w:val="none"/>
        </w:rPr>
        <w:t>年支出预算</w:t>
      </w:r>
      <w:r>
        <w:rPr>
          <w:rFonts w:hint="eastAsia" w:ascii="仿宋_GB2312" w:hAnsi="黑体" w:eastAsia="仿宋_GB2312" w:cs="仿宋_GB2312"/>
          <w:color w:val="auto"/>
          <w:sz w:val="32"/>
          <w:szCs w:val="32"/>
          <w:u w:val="none"/>
          <w:lang w:val="en-US" w:eastAsia="zh-CN"/>
        </w:rPr>
        <w:t>2564.85</w:t>
      </w:r>
      <w:r>
        <w:rPr>
          <w:rFonts w:hint="eastAsia" w:ascii="仿宋_GB2312" w:hAnsi="黑体" w:eastAsia="仿宋_GB2312"/>
          <w:color w:val="auto"/>
          <w:sz w:val="32"/>
          <w:szCs w:val="32"/>
          <w:u w:val="none"/>
        </w:rPr>
        <w:t>万元，其中：基本支出</w:t>
      </w:r>
      <w:r>
        <w:rPr>
          <w:rFonts w:hint="eastAsia" w:ascii="仿宋_GB2312" w:hAnsi="黑体" w:eastAsia="仿宋_GB2312" w:cs="仿宋_GB2312"/>
          <w:color w:val="auto"/>
          <w:sz w:val="32"/>
          <w:szCs w:val="32"/>
          <w:u w:val="none"/>
          <w:lang w:val="en-US" w:eastAsia="zh-CN"/>
        </w:rPr>
        <w:t>1235.74</w:t>
      </w:r>
      <w:r>
        <w:rPr>
          <w:rFonts w:hint="eastAsia" w:ascii="仿宋_GB2312" w:hAnsi="黑体" w:eastAsia="仿宋_GB2312"/>
          <w:color w:val="auto"/>
          <w:sz w:val="32"/>
          <w:szCs w:val="32"/>
          <w:u w:val="none"/>
        </w:rPr>
        <w:t>万元，占</w:t>
      </w:r>
      <w:r>
        <w:rPr>
          <w:rFonts w:hint="eastAsia" w:ascii="仿宋_GB2312" w:hAnsi="黑体" w:eastAsia="仿宋_GB2312" w:cs="仿宋_GB2312"/>
          <w:color w:val="auto"/>
          <w:sz w:val="32"/>
          <w:szCs w:val="32"/>
          <w:u w:val="none"/>
          <w:lang w:val="en-US" w:eastAsia="zh-CN"/>
        </w:rPr>
        <w:t>48.18</w:t>
      </w:r>
      <w:r>
        <w:rPr>
          <w:rFonts w:hint="eastAsia" w:ascii="仿宋_GB2312" w:hAnsi="黑体" w:eastAsia="仿宋_GB2312"/>
          <w:color w:val="auto"/>
          <w:sz w:val="32"/>
          <w:szCs w:val="32"/>
          <w:u w:val="none"/>
        </w:rPr>
        <w:t>%；项目支出</w:t>
      </w:r>
      <w:r>
        <w:rPr>
          <w:rFonts w:hint="eastAsia" w:ascii="仿宋_GB2312" w:hAnsi="黑体" w:eastAsia="仿宋_GB2312" w:cs="仿宋_GB2312"/>
          <w:color w:val="auto"/>
          <w:sz w:val="32"/>
          <w:szCs w:val="32"/>
          <w:u w:val="none"/>
          <w:lang w:val="en-US" w:eastAsia="zh-CN"/>
        </w:rPr>
        <w:t>1329.11</w:t>
      </w:r>
      <w:r>
        <w:rPr>
          <w:rFonts w:hint="eastAsia" w:ascii="仿宋_GB2312" w:hAnsi="黑体" w:eastAsia="仿宋_GB2312"/>
          <w:color w:val="auto"/>
          <w:sz w:val="32"/>
          <w:szCs w:val="32"/>
          <w:u w:val="none"/>
        </w:rPr>
        <w:t>万元，占</w:t>
      </w:r>
      <w:r>
        <w:rPr>
          <w:rFonts w:hint="eastAsia" w:ascii="仿宋_GB2312" w:hAnsi="黑体" w:eastAsia="仿宋_GB2312" w:cs="仿宋_GB2312"/>
          <w:color w:val="auto"/>
          <w:sz w:val="32"/>
          <w:szCs w:val="32"/>
          <w:u w:val="none"/>
          <w:lang w:val="en-US" w:eastAsia="zh-CN"/>
        </w:rPr>
        <w:t>51.82</w:t>
      </w:r>
      <w:r>
        <w:rPr>
          <w:rFonts w:hint="eastAsia" w:ascii="仿宋_GB2312" w:hAnsi="黑体" w:eastAsia="仿宋_GB2312"/>
          <w:color w:val="auto"/>
          <w:sz w:val="32"/>
          <w:szCs w:val="32"/>
          <w:u w:val="none"/>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hint="eastAsia"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2022年</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省妇联本级</w:t>
      </w:r>
      <w:r>
        <w:rPr>
          <w:rFonts w:hint="eastAsia" w:ascii="仿宋_GB2312" w:hAnsi="黑体" w:eastAsia="仿宋_GB2312" w:cs="仿宋_GB2312"/>
          <w:sz w:val="32"/>
          <w:szCs w:val="32"/>
        </w:rPr>
        <w:t>的机关运行经费预算</w:t>
      </w:r>
      <w:r>
        <w:rPr>
          <w:rFonts w:hint="eastAsia" w:ascii="仿宋_GB2312" w:hAnsi="黑体" w:eastAsia="仿宋_GB2312" w:cs="仿宋_GB2312"/>
          <w:sz w:val="32"/>
          <w:szCs w:val="32"/>
          <w:lang w:val="en-US" w:eastAsia="zh-CN"/>
        </w:rPr>
        <w:t>198.53</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u w:val="none"/>
        </w:rPr>
      </w:pPr>
      <w:r>
        <w:rPr>
          <w:rFonts w:hint="eastAsia" w:ascii="仿宋_GB2312" w:hAnsi="黑体" w:eastAsia="仿宋_GB2312" w:cs="仿宋_GB2312"/>
          <w:sz w:val="32"/>
          <w:szCs w:val="32"/>
          <w:u w:val="none"/>
          <w:lang w:val="en-US" w:eastAsia="zh-CN"/>
        </w:rPr>
        <w:t>2022</w:t>
      </w:r>
      <w:r>
        <w:rPr>
          <w:rFonts w:hint="eastAsia" w:ascii="仿宋_GB2312" w:hAnsi="黑体" w:eastAsia="仿宋_GB2312"/>
          <w:sz w:val="32"/>
          <w:szCs w:val="32"/>
          <w:u w:val="none"/>
        </w:rPr>
        <w:t>年</w:t>
      </w:r>
      <w:r>
        <w:rPr>
          <w:rFonts w:hint="eastAsia" w:ascii="仿宋_GB2312" w:hAnsi="黑体" w:eastAsia="仿宋_GB2312" w:cs="仿宋_GB2312"/>
          <w:sz w:val="32"/>
          <w:szCs w:val="32"/>
          <w:u w:val="none"/>
          <w:lang w:eastAsia="zh-CN"/>
        </w:rPr>
        <w:t>省妇联本级</w:t>
      </w:r>
      <w:r>
        <w:rPr>
          <w:rFonts w:hint="eastAsia" w:ascii="仿宋_GB2312" w:hAnsi="黑体" w:eastAsia="仿宋_GB2312" w:cs="仿宋_GB2312"/>
          <w:sz w:val="32"/>
          <w:szCs w:val="32"/>
          <w:u w:val="none"/>
        </w:rPr>
        <w:t>政府采购预算总额</w:t>
      </w:r>
      <w:r>
        <w:rPr>
          <w:rFonts w:hint="eastAsia" w:ascii="仿宋_GB2312" w:hAnsi="黑体" w:eastAsia="仿宋_GB2312" w:cs="仿宋_GB2312"/>
          <w:sz w:val="32"/>
          <w:szCs w:val="32"/>
          <w:u w:val="none"/>
          <w:lang w:val="en-US" w:eastAsia="zh-CN"/>
        </w:rPr>
        <w:t>328</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为</w:t>
      </w:r>
      <w:r>
        <w:rPr>
          <w:rFonts w:hint="eastAsia" w:ascii="仿宋_GB2312" w:hAnsi="黑体" w:eastAsia="仿宋_GB2312"/>
          <w:sz w:val="32"/>
          <w:szCs w:val="32"/>
          <w:u w:val="none"/>
        </w:rPr>
        <w:t>政府采购服务。</w:t>
      </w:r>
    </w:p>
    <w:p>
      <w:pPr>
        <w:ind w:firstLine="640" w:firstLineChars="200"/>
        <w:rPr>
          <w:rFonts w:ascii="楷体" w:hAnsi="楷体" w:eastAsia="楷体"/>
          <w:sz w:val="32"/>
          <w:szCs w:val="32"/>
          <w:u w:val="none"/>
        </w:rPr>
      </w:pPr>
      <w:r>
        <w:rPr>
          <w:rFonts w:hint="eastAsia" w:ascii="楷体" w:hAnsi="楷体" w:eastAsia="楷体"/>
          <w:sz w:val="32"/>
          <w:szCs w:val="32"/>
          <w:u w:val="none"/>
        </w:rPr>
        <w:t>（三）国有资产占有使用情况</w:t>
      </w:r>
    </w:p>
    <w:p>
      <w:pPr>
        <w:ind w:firstLine="640" w:firstLineChars="200"/>
        <w:rPr>
          <w:rFonts w:ascii="仿宋_GB2312" w:hAnsi="黑体" w:eastAsia="仿宋_GB2312" w:cs="仿宋_GB2312"/>
          <w:sz w:val="32"/>
          <w:szCs w:val="32"/>
          <w:u w:val="none"/>
        </w:rPr>
      </w:pPr>
      <w:r>
        <w:rPr>
          <w:rFonts w:hint="eastAsia" w:ascii="仿宋_GB2312" w:hAnsi="黑体" w:eastAsia="仿宋_GB2312" w:cs="仿宋_GB2312"/>
          <w:sz w:val="32"/>
          <w:szCs w:val="32"/>
          <w:u w:val="none"/>
        </w:rPr>
        <w:t>截至</w:t>
      </w:r>
      <w:r>
        <w:rPr>
          <w:rFonts w:hint="eastAsia" w:ascii="仿宋_GB2312" w:hAnsi="黑体" w:eastAsia="仿宋_GB2312" w:cs="仿宋_GB2312"/>
          <w:sz w:val="32"/>
          <w:szCs w:val="32"/>
          <w:u w:val="none"/>
          <w:lang w:val="en-US" w:eastAsia="zh-CN"/>
        </w:rPr>
        <w:t>2021</w:t>
      </w:r>
      <w:r>
        <w:rPr>
          <w:rFonts w:hint="eastAsia" w:ascii="仿宋_GB2312" w:hAnsi="黑体" w:eastAsia="仿宋_GB2312"/>
          <w:sz w:val="32"/>
          <w:szCs w:val="32"/>
          <w:u w:val="none"/>
        </w:rPr>
        <w:t>年12月31日，</w:t>
      </w:r>
      <w:r>
        <w:rPr>
          <w:rFonts w:hint="eastAsia" w:ascii="仿宋_GB2312" w:hAnsi="黑体" w:eastAsia="仿宋_GB2312" w:cs="仿宋_GB2312"/>
          <w:sz w:val="32"/>
          <w:szCs w:val="32"/>
          <w:u w:val="none"/>
          <w:lang w:eastAsia="zh-CN"/>
        </w:rPr>
        <w:t>省妇联</w:t>
      </w:r>
      <w:r>
        <w:rPr>
          <w:rFonts w:hint="eastAsia" w:ascii="仿宋_GB2312" w:hAnsi="黑体" w:eastAsia="仿宋_GB2312" w:cs="仿宋_GB2312"/>
          <w:sz w:val="32"/>
          <w:szCs w:val="32"/>
          <w:u w:val="none"/>
        </w:rPr>
        <w:t>本级共有车辆</w:t>
      </w:r>
      <w:r>
        <w:rPr>
          <w:rFonts w:hint="eastAsia" w:ascii="仿宋_GB2312" w:hAnsi="黑体" w:eastAsia="仿宋_GB2312" w:cs="仿宋_GB2312"/>
          <w:sz w:val="32"/>
          <w:szCs w:val="32"/>
          <w:u w:val="none"/>
          <w:lang w:val="en-US" w:eastAsia="zh-CN"/>
        </w:rPr>
        <w:t>3</w:t>
      </w:r>
      <w:r>
        <w:rPr>
          <w:rFonts w:hint="eastAsia" w:ascii="仿宋_GB2312" w:hAnsi="黑体" w:eastAsia="仿宋_GB2312" w:cs="仿宋_GB2312"/>
          <w:sz w:val="32"/>
          <w:szCs w:val="32"/>
          <w:u w:val="none"/>
        </w:rPr>
        <w:t>辆，其中，领导干部用车</w:t>
      </w:r>
      <w:r>
        <w:rPr>
          <w:rFonts w:hint="eastAsia" w:ascii="仿宋_GB2312" w:hAnsi="黑体" w:eastAsia="仿宋_GB2312" w:cs="仿宋_GB2312"/>
          <w:sz w:val="32"/>
          <w:szCs w:val="32"/>
          <w:u w:val="none"/>
          <w:lang w:val="en-US" w:eastAsia="zh-CN"/>
        </w:rPr>
        <w:t>1</w:t>
      </w:r>
      <w:r>
        <w:rPr>
          <w:rFonts w:hint="eastAsia" w:ascii="仿宋_GB2312" w:hAnsi="黑体" w:eastAsia="仿宋_GB2312" w:cs="仿宋_GB2312"/>
          <w:sz w:val="32"/>
          <w:szCs w:val="32"/>
          <w:u w:val="none"/>
        </w:rPr>
        <w:t>辆，机要通信应急用车</w:t>
      </w:r>
      <w:r>
        <w:rPr>
          <w:rFonts w:hint="eastAsia" w:ascii="仿宋_GB2312" w:hAnsi="黑体" w:eastAsia="仿宋_GB2312" w:cs="仿宋_GB2312"/>
          <w:sz w:val="32"/>
          <w:szCs w:val="32"/>
          <w:u w:val="none"/>
          <w:lang w:val="en-US" w:eastAsia="zh-CN"/>
        </w:rPr>
        <w:t>2</w:t>
      </w:r>
      <w:r>
        <w:rPr>
          <w:rFonts w:hint="eastAsia" w:ascii="仿宋_GB2312" w:hAnsi="黑体" w:eastAsia="仿宋_GB2312" w:cs="仿宋_GB2312"/>
          <w:sz w:val="32"/>
          <w:szCs w:val="32"/>
          <w:u w:val="none"/>
        </w:rPr>
        <w:t>辆单位价值100万元以上设备</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省妇联本级</w:t>
      </w:r>
      <w:r>
        <w:rPr>
          <w:rFonts w:hint="eastAsia" w:ascii="仿宋_GB2312" w:hAnsi="黑体" w:eastAsia="仿宋_GB2312" w:cs="仿宋_GB2312"/>
          <w:sz w:val="32"/>
          <w:szCs w:val="32"/>
          <w:lang w:val="en-US" w:eastAsia="zh-CN"/>
        </w:rPr>
        <w:t>27</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1329.11</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sz w:val="32"/>
          <w:szCs w:val="32"/>
          <w:u w:val="none"/>
          <w:lang w:eastAsia="zh-CN"/>
        </w:rPr>
        <w:t>其中，重点项目预算绩效情况：</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sz w:val="32"/>
          <w:szCs w:val="32"/>
          <w:u w:val="none"/>
          <w:lang w:val="en-US" w:eastAsia="zh-CN"/>
        </w:rPr>
        <w:t>1.</w:t>
      </w:r>
      <w:r>
        <w:rPr>
          <w:rFonts w:hint="eastAsia" w:ascii="仿宋_GB2312" w:hAnsi="黑体" w:eastAsia="仿宋_GB2312" w:cs="仿宋_GB2312"/>
          <w:sz w:val="32"/>
          <w:szCs w:val="32"/>
          <w:u w:val="none"/>
        </w:rPr>
        <w:t>建设海南自由贸易区（港）“巾帼建新功”创业创新大赛</w:t>
      </w:r>
      <w:r>
        <w:rPr>
          <w:rFonts w:hint="eastAsia" w:ascii="仿宋_GB2312" w:hAnsi="黑体" w:eastAsia="仿宋_GB2312" w:cs="仿宋_GB2312"/>
          <w:sz w:val="32"/>
          <w:szCs w:val="32"/>
          <w:u w:val="none"/>
          <w:lang w:eastAsia="zh-CN"/>
        </w:rPr>
        <w:t>一次性项目，预算安排</w:t>
      </w:r>
      <w:r>
        <w:rPr>
          <w:rFonts w:hint="eastAsia" w:ascii="仿宋_GB2312" w:hAnsi="黑体" w:eastAsia="仿宋_GB2312" w:cs="仿宋_GB2312"/>
          <w:sz w:val="32"/>
          <w:szCs w:val="32"/>
          <w:u w:val="none"/>
          <w:lang w:val="en-US" w:eastAsia="zh-CN"/>
        </w:rPr>
        <w:t>450</w:t>
      </w:r>
      <w:r>
        <w:rPr>
          <w:rFonts w:hint="eastAsia" w:ascii="仿宋_GB2312" w:hAnsi="黑体" w:eastAsia="仿宋_GB2312" w:cs="仿宋_GB2312"/>
          <w:sz w:val="32"/>
          <w:szCs w:val="32"/>
          <w:u w:val="none"/>
          <w:lang w:eastAsia="zh-CN"/>
        </w:rPr>
        <w:t>万元，主要用于举办巾帼创新创业系列赛，绩效目标是</w:t>
      </w:r>
      <w:r>
        <w:rPr>
          <w:rFonts w:hint="eastAsia" w:ascii="仿宋_GB2312" w:hAnsi="黑体" w:eastAsia="仿宋_GB2312" w:cs="仿宋_GB2312"/>
          <w:sz w:val="32"/>
          <w:szCs w:val="32"/>
          <w:u w:val="none"/>
        </w:rPr>
        <w:t>举办创新创业系列比赛</w:t>
      </w:r>
      <w:r>
        <w:rPr>
          <w:rFonts w:hint="eastAsia" w:ascii="仿宋_GB2312" w:hAnsi="黑体" w:eastAsia="仿宋_GB2312" w:cs="仿宋_GB2312"/>
          <w:sz w:val="32"/>
          <w:szCs w:val="32"/>
          <w:u w:val="none"/>
          <w:lang w:val="en-US" w:eastAsia="zh-CN"/>
        </w:rPr>
        <w:t>1场，参加大赛人数大于或等于350人次，创业妇女受益大于或等于1100人次，</w:t>
      </w:r>
      <w:r>
        <w:rPr>
          <w:rFonts w:hint="default" w:ascii="仿宋_GB2312" w:hAnsi="黑体" w:eastAsia="仿宋_GB2312" w:cs="仿宋_GB2312"/>
          <w:sz w:val="32"/>
          <w:szCs w:val="32"/>
          <w:u w:val="none"/>
          <w:lang w:val="en" w:eastAsia="zh-CN"/>
        </w:rPr>
        <w:t>参与人数大于或等于8万人次，</w:t>
      </w:r>
      <w:r>
        <w:rPr>
          <w:rFonts w:hint="eastAsia" w:ascii="仿宋_GB2312" w:hAnsi="黑体" w:eastAsia="仿宋_GB2312" w:cs="仿宋_GB2312"/>
          <w:sz w:val="32"/>
          <w:szCs w:val="32"/>
          <w:u w:val="none"/>
          <w:lang w:val="en-US" w:eastAsia="zh-CN"/>
        </w:rPr>
        <w:t>参与妇女投诉率小于10%</w:t>
      </w:r>
      <w:r>
        <w:rPr>
          <w:rFonts w:hint="eastAsia" w:ascii="仿宋_GB2312" w:hAnsi="黑体" w:eastAsia="仿宋_GB2312" w:cs="仿宋_GB2312"/>
          <w:sz w:val="32"/>
          <w:szCs w:val="32"/>
          <w:u w:val="none"/>
          <w:lang w:eastAsia="zh-CN"/>
        </w:rPr>
        <w:t>。</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cs="仿宋_GB2312"/>
          <w:sz w:val="32"/>
          <w:szCs w:val="32"/>
          <w:u w:val="none"/>
          <w:lang w:val="en-US" w:eastAsia="zh-CN"/>
        </w:rPr>
        <w:t>2.</w:t>
      </w:r>
      <w:r>
        <w:rPr>
          <w:rFonts w:hint="eastAsia" w:ascii="仿宋_GB2312" w:hAnsi="黑体" w:eastAsia="仿宋_GB2312" w:cs="仿宋_GB2312"/>
          <w:sz w:val="32"/>
          <w:szCs w:val="32"/>
          <w:u w:val="none"/>
        </w:rPr>
        <w:t>生态文明巾帼行动</w:t>
      </w:r>
      <w:r>
        <w:rPr>
          <w:rFonts w:hint="eastAsia" w:ascii="仿宋_GB2312" w:hAnsi="黑体" w:eastAsia="仿宋_GB2312" w:cs="仿宋_GB2312"/>
          <w:sz w:val="32"/>
          <w:szCs w:val="32"/>
          <w:u w:val="none"/>
          <w:lang w:eastAsia="zh-CN"/>
        </w:rPr>
        <w:t>一次性项目，预算安排</w:t>
      </w:r>
      <w:r>
        <w:rPr>
          <w:rFonts w:hint="eastAsia" w:ascii="仿宋_GB2312" w:hAnsi="黑体" w:eastAsia="仿宋_GB2312" w:cs="仿宋_GB2312"/>
          <w:sz w:val="32"/>
          <w:szCs w:val="32"/>
          <w:u w:val="none"/>
          <w:lang w:val="en-US" w:eastAsia="zh-CN"/>
        </w:rPr>
        <w:t>240</w:t>
      </w:r>
      <w:r>
        <w:rPr>
          <w:rFonts w:hint="eastAsia" w:ascii="仿宋_GB2312" w:hAnsi="黑体" w:eastAsia="仿宋_GB2312" w:cs="仿宋_GB2312"/>
          <w:sz w:val="32"/>
          <w:szCs w:val="32"/>
          <w:u w:val="none"/>
          <w:lang w:eastAsia="zh-CN"/>
        </w:rPr>
        <w:t>万元，主要用于</w:t>
      </w:r>
      <w:r>
        <w:rPr>
          <w:rFonts w:hint="eastAsia" w:ascii="仿宋_GB2312" w:hAnsi="黑体" w:eastAsia="仿宋_GB2312" w:cs="仿宋_GB2312"/>
          <w:sz w:val="32"/>
          <w:szCs w:val="32"/>
          <w:u w:val="none"/>
        </w:rPr>
        <w:t>开展生态文巾帼行动</w:t>
      </w:r>
      <w:r>
        <w:rPr>
          <w:rFonts w:hint="eastAsia" w:ascii="黑体" w:hAnsi="黑体" w:eastAsia="黑体" w:cs="黑体"/>
          <w:sz w:val="32"/>
          <w:szCs w:val="32"/>
          <w:u w:val="none"/>
        </w:rPr>
        <w:t>——</w:t>
      </w:r>
      <w:r>
        <w:rPr>
          <w:rFonts w:hint="eastAsia" w:ascii="仿宋_GB2312" w:hAnsi="黑体" w:eastAsia="仿宋_GB2312" w:cs="仿宋_GB2312"/>
          <w:sz w:val="32"/>
          <w:szCs w:val="32"/>
          <w:u w:val="none"/>
        </w:rPr>
        <w:t>禁塑、垃圾分类、绿色家庭创建等活动。</w:t>
      </w:r>
      <w:r>
        <w:rPr>
          <w:rFonts w:hint="eastAsia" w:ascii="仿宋_GB2312" w:hAnsi="黑体" w:eastAsia="仿宋_GB2312" w:cs="仿宋_GB2312"/>
          <w:sz w:val="32"/>
          <w:szCs w:val="32"/>
          <w:u w:val="none"/>
          <w:lang w:eastAsia="zh-CN"/>
        </w:rPr>
        <w:t>绩效目标是</w:t>
      </w:r>
      <w:r>
        <w:rPr>
          <w:rFonts w:hint="eastAsia" w:ascii="仿宋_GB2312" w:hAnsi="黑体" w:eastAsia="仿宋_GB2312" w:cs="仿宋_GB2312"/>
          <w:sz w:val="32"/>
          <w:szCs w:val="32"/>
          <w:u w:val="none"/>
        </w:rPr>
        <w:t>创建省级示范点</w:t>
      </w:r>
      <w:r>
        <w:rPr>
          <w:rFonts w:hint="eastAsia" w:ascii="仿宋_GB2312" w:hAnsi="黑体" w:eastAsia="仿宋_GB2312" w:cs="仿宋_GB2312"/>
          <w:sz w:val="32"/>
          <w:szCs w:val="32"/>
          <w:u w:val="none"/>
          <w:lang w:val="en-US" w:eastAsia="zh-CN"/>
        </w:rPr>
        <w:t>12个，制作宣传品大于或等于10000份，宣传涉及人数大于或等于30万人次，宣传影响家庭户数大于或等于10万户，参与者投诉率小于或等于10%。</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sz w:val="32"/>
          <w:szCs w:val="32"/>
          <w:u w:val="none"/>
          <w:lang w:val="en-US" w:eastAsia="zh-CN"/>
        </w:rPr>
        <w:t>3.</w:t>
      </w:r>
      <w:r>
        <w:rPr>
          <w:rFonts w:hint="eastAsia" w:ascii="仿宋_GB2312" w:hAnsi="黑体" w:eastAsia="仿宋_GB2312" w:cs="仿宋_GB2312"/>
          <w:sz w:val="32"/>
          <w:szCs w:val="32"/>
          <w:u w:val="none"/>
        </w:rPr>
        <w:t>“家家幸福安康”系列活动</w:t>
      </w:r>
      <w:r>
        <w:rPr>
          <w:rFonts w:hint="eastAsia" w:ascii="仿宋_GB2312" w:hAnsi="黑体" w:eastAsia="仿宋_GB2312" w:cs="仿宋_GB2312"/>
          <w:sz w:val="32"/>
          <w:szCs w:val="32"/>
          <w:u w:val="none"/>
          <w:lang w:eastAsia="zh-CN"/>
        </w:rPr>
        <w:t>一次性项目，预算安排</w:t>
      </w:r>
      <w:r>
        <w:rPr>
          <w:rFonts w:hint="eastAsia" w:ascii="仿宋_GB2312" w:hAnsi="黑体" w:eastAsia="仿宋_GB2312" w:cs="仿宋_GB2312"/>
          <w:sz w:val="32"/>
          <w:szCs w:val="32"/>
          <w:u w:val="none"/>
          <w:lang w:val="en-US" w:eastAsia="zh-CN"/>
        </w:rPr>
        <w:t>240</w:t>
      </w:r>
      <w:r>
        <w:rPr>
          <w:rFonts w:hint="eastAsia" w:ascii="仿宋_GB2312" w:hAnsi="黑体" w:eastAsia="仿宋_GB2312" w:cs="仿宋_GB2312"/>
          <w:sz w:val="32"/>
          <w:szCs w:val="32"/>
          <w:u w:val="none"/>
          <w:lang w:eastAsia="zh-CN"/>
        </w:rPr>
        <w:t>万元，主要用于开展寻找</w:t>
      </w:r>
      <w:r>
        <w:rPr>
          <w:rFonts w:hint="eastAsia" w:ascii="仿宋_GB2312" w:hAnsi="黑体" w:eastAsia="仿宋_GB2312" w:cs="仿宋_GB2312"/>
          <w:sz w:val="32"/>
          <w:szCs w:val="32"/>
          <w:u w:val="none"/>
          <w:lang w:val="en-US" w:eastAsia="zh-CN"/>
        </w:rPr>
        <w:t>2022年“海南最美家政人”、社区家长学校、禁毒宣传活动、基层妇联“法律明白人”骨干培训等项目</w:t>
      </w:r>
      <w:r>
        <w:rPr>
          <w:rFonts w:hint="eastAsia" w:ascii="仿宋_GB2312" w:hAnsi="黑体" w:eastAsia="仿宋_GB2312" w:cs="仿宋_GB2312"/>
          <w:sz w:val="32"/>
          <w:szCs w:val="32"/>
          <w:u w:val="none"/>
          <w:lang w:eastAsia="zh-CN"/>
        </w:rPr>
        <w:t>，绩效目标是</w:t>
      </w:r>
      <w:r>
        <w:rPr>
          <w:rFonts w:hint="eastAsia" w:ascii="仿宋_GB2312" w:hAnsi="黑体" w:eastAsia="仿宋_GB2312" w:cs="仿宋_GB2312"/>
          <w:sz w:val="32"/>
          <w:szCs w:val="32"/>
          <w:u w:val="none"/>
        </w:rPr>
        <w:t>科普知识进社区</w:t>
      </w:r>
      <w:r>
        <w:rPr>
          <w:rFonts w:hint="eastAsia" w:ascii="仿宋_GB2312" w:hAnsi="黑体" w:eastAsia="仿宋_GB2312" w:cs="仿宋_GB2312"/>
          <w:sz w:val="32"/>
          <w:szCs w:val="32"/>
          <w:u w:val="none"/>
          <w:lang w:eastAsia="zh-CN"/>
        </w:rPr>
        <w:t>大于或等于</w:t>
      </w:r>
      <w:r>
        <w:rPr>
          <w:rFonts w:hint="eastAsia" w:ascii="仿宋_GB2312" w:hAnsi="黑体" w:eastAsia="仿宋_GB2312" w:cs="仿宋_GB2312"/>
          <w:sz w:val="32"/>
          <w:szCs w:val="32"/>
          <w:u w:val="none"/>
          <w:lang w:val="en-US" w:eastAsia="zh-CN"/>
        </w:rPr>
        <w:t>18场次，制作宣传品大于或等</w:t>
      </w:r>
      <w:r>
        <w:rPr>
          <w:rFonts w:hint="default" w:ascii="仿宋_GB2312" w:hAnsi="黑体" w:eastAsia="仿宋_GB2312" w:cs="仿宋_GB2312"/>
          <w:sz w:val="32"/>
          <w:szCs w:val="32"/>
          <w:u w:val="none"/>
          <w:lang w:val="en" w:eastAsia="zh-CN"/>
        </w:rPr>
        <w:t>于</w:t>
      </w:r>
      <w:r>
        <w:rPr>
          <w:rFonts w:hint="eastAsia" w:ascii="仿宋_GB2312" w:hAnsi="黑体" w:eastAsia="仿宋_GB2312" w:cs="仿宋_GB2312"/>
          <w:sz w:val="32"/>
          <w:szCs w:val="32"/>
          <w:u w:val="none"/>
          <w:lang w:val="en-US" w:eastAsia="zh-CN"/>
        </w:rPr>
        <w:t>20000份，宣传推广大于或等于10场次，宣传覆盖面大于或等于30万人次，参与者投诉率小于或等于10%</w:t>
      </w:r>
      <w:r>
        <w:rPr>
          <w:rFonts w:hint="eastAsia" w:ascii="仿宋_GB2312" w:hAnsi="黑体" w:eastAsia="仿宋_GB2312" w:cs="仿宋_GB2312"/>
          <w:sz w:val="32"/>
          <w:szCs w:val="32"/>
          <w:u w:val="none"/>
          <w:lang w:eastAsia="zh-CN"/>
        </w:rPr>
        <w:t>。</w:t>
      </w:r>
    </w:p>
    <w:p>
      <w:pPr>
        <w:ind w:firstLine="640" w:firstLineChars="200"/>
        <w:rPr>
          <w:rFonts w:hint="default" w:ascii="仿宋_GB2312" w:hAnsi="黑体" w:eastAsia="仿宋_GB2312" w:cs="仿宋_GB2312"/>
          <w:sz w:val="32"/>
          <w:szCs w:val="32"/>
          <w:u w:val="none"/>
          <w:lang w:val="en-US" w:eastAsia="zh-CN"/>
        </w:rPr>
      </w:pPr>
      <w:r>
        <w:rPr>
          <w:rFonts w:hint="eastAsia" w:ascii="仿宋_GB2312" w:hAnsi="黑体" w:eastAsia="仿宋_GB2312" w:cs="仿宋_GB2312"/>
          <w:sz w:val="32"/>
          <w:szCs w:val="32"/>
          <w:u w:val="none"/>
          <w:lang w:val="en-US" w:eastAsia="zh-CN"/>
        </w:rPr>
        <w:t>4.</w:t>
      </w:r>
      <w:r>
        <w:rPr>
          <w:rFonts w:hint="eastAsia" w:ascii="仿宋_GB2312" w:hAnsi="黑体" w:eastAsia="仿宋_GB2312" w:cs="仿宋_GB2312"/>
          <w:sz w:val="32"/>
          <w:szCs w:val="32"/>
          <w:u w:val="none"/>
        </w:rPr>
        <w:t>建设妇女之家</w:t>
      </w:r>
      <w:r>
        <w:rPr>
          <w:rFonts w:hint="eastAsia" w:ascii="仿宋_GB2312" w:hAnsi="黑体" w:eastAsia="仿宋_GB2312" w:cs="仿宋_GB2312"/>
          <w:sz w:val="32"/>
          <w:szCs w:val="32"/>
          <w:u w:val="none"/>
          <w:lang w:eastAsia="zh-CN"/>
        </w:rPr>
        <w:t>经常性项目，预算安排</w:t>
      </w:r>
      <w:r>
        <w:rPr>
          <w:rFonts w:hint="eastAsia" w:ascii="仿宋_GB2312" w:hAnsi="黑体" w:eastAsia="仿宋_GB2312" w:cs="仿宋_GB2312"/>
          <w:sz w:val="32"/>
          <w:szCs w:val="32"/>
          <w:u w:val="none"/>
          <w:lang w:val="en-US" w:eastAsia="zh-CN"/>
        </w:rPr>
        <w:t>128.88</w:t>
      </w:r>
      <w:r>
        <w:rPr>
          <w:rFonts w:hint="eastAsia" w:ascii="仿宋_GB2312" w:hAnsi="黑体" w:eastAsia="仿宋_GB2312" w:cs="仿宋_GB2312"/>
          <w:sz w:val="32"/>
          <w:szCs w:val="32"/>
          <w:u w:val="none"/>
          <w:lang w:eastAsia="zh-CN"/>
        </w:rPr>
        <w:t>万元，主要用于劳务派遣购买服务，</w:t>
      </w:r>
      <w:r>
        <w:rPr>
          <w:rFonts w:hint="eastAsia" w:ascii="仿宋_GB2312" w:hAnsi="黑体" w:eastAsia="仿宋_GB2312" w:cs="仿宋_GB2312"/>
          <w:sz w:val="32"/>
          <w:szCs w:val="32"/>
          <w:u w:val="none"/>
        </w:rPr>
        <w:t>解决就业问题</w:t>
      </w:r>
      <w:r>
        <w:rPr>
          <w:rFonts w:hint="eastAsia" w:ascii="仿宋_GB2312" w:hAnsi="黑体" w:eastAsia="仿宋_GB2312" w:cs="仿宋_GB2312"/>
          <w:sz w:val="32"/>
          <w:szCs w:val="32"/>
          <w:u w:val="none"/>
          <w:lang w:eastAsia="zh-CN"/>
        </w:rPr>
        <w:t>，绩效目标是</w:t>
      </w:r>
      <w:r>
        <w:rPr>
          <w:rFonts w:hint="eastAsia" w:ascii="仿宋_GB2312" w:hAnsi="黑体" w:eastAsia="仿宋_GB2312" w:cs="仿宋_GB2312"/>
          <w:sz w:val="32"/>
          <w:szCs w:val="32"/>
          <w:u w:val="none"/>
        </w:rPr>
        <w:t>按时足额发放妇女之家工作人员工资福利</w:t>
      </w:r>
      <w:r>
        <w:rPr>
          <w:rFonts w:hint="eastAsia" w:ascii="仿宋_GB2312" w:hAnsi="黑体" w:eastAsia="仿宋_GB2312" w:cs="仿宋_GB2312"/>
          <w:sz w:val="32"/>
          <w:szCs w:val="32"/>
          <w:u w:val="none"/>
          <w:lang w:eastAsia="zh-CN"/>
        </w:rPr>
        <w:t>等于</w:t>
      </w:r>
      <w:r>
        <w:rPr>
          <w:rFonts w:hint="eastAsia" w:ascii="仿宋_GB2312" w:hAnsi="黑体" w:eastAsia="仿宋_GB2312" w:cs="仿宋_GB2312"/>
          <w:sz w:val="32"/>
          <w:szCs w:val="32"/>
          <w:u w:val="none"/>
          <w:lang w:val="en-US" w:eastAsia="zh-CN"/>
        </w:rPr>
        <w:t>100%</w:t>
      </w:r>
      <w:r>
        <w:rPr>
          <w:rFonts w:hint="eastAsia" w:ascii="仿宋_GB2312" w:hAnsi="黑体" w:eastAsia="仿宋_GB2312" w:cs="仿宋_GB2312"/>
          <w:sz w:val="32"/>
          <w:szCs w:val="32"/>
          <w:u w:val="none"/>
          <w:lang w:eastAsia="zh-CN"/>
        </w:rPr>
        <w:t>，解决人员就业问题大于或等于</w:t>
      </w:r>
      <w:r>
        <w:rPr>
          <w:rFonts w:hint="eastAsia" w:ascii="仿宋_GB2312" w:hAnsi="黑体" w:eastAsia="仿宋_GB2312" w:cs="仿宋_GB2312"/>
          <w:sz w:val="32"/>
          <w:szCs w:val="32"/>
          <w:u w:val="none"/>
          <w:lang w:val="en-US" w:eastAsia="zh-CN"/>
        </w:rPr>
        <w:t>18人</w:t>
      </w:r>
      <w:r>
        <w:rPr>
          <w:rFonts w:hint="default" w:ascii="仿宋_GB2312" w:hAnsi="黑体" w:eastAsia="仿宋_GB2312" w:cs="仿宋_GB2312"/>
          <w:sz w:val="32"/>
          <w:szCs w:val="32"/>
          <w:u w:val="none"/>
          <w:lang w:val="en" w:eastAsia="zh-CN"/>
        </w:rPr>
        <w:t>次</w:t>
      </w:r>
      <w:r>
        <w:rPr>
          <w:rFonts w:hint="eastAsia" w:ascii="仿宋_GB2312" w:hAnsi="黑体" w:eastAsia="仿宋_GB2312" w:cs="仿宋_GB2312"/>
          <w:sz w:val="32"/>
          <w:szCs w:val="32"/>
          <w:u w:val="none"/>
          <w:lang w:val="en-US" w:eastAsia="zh-CN"/>
        </w:rPr>
        <w:t>，服务覆盖18个市县</w:t>
      </w:r>
      <w:r>
        <w:rPr>
          <w:rFonts w:hint="eastAsia" w:ascii="仿宋_GB2312" w:hAnsi="黑体" w:eastAsia="仿宋_GB2312" w:cs="仿宋_GB2312"/>
          <w:sz w:val="32"/>
          <w:szCs w:val="32"/>
          <w:u w:val="none"/>
          <w:lang w:eastAsia="zh-CN"/>
        </w:rPr>
        <w:t>，群众对妇女之家工作人员满意度大于或等于</w:t>
      </w:r>
      <w:r>
        <w:rPr>
          <w:rFonts w:hint="eastAsia" w:ascii="仿宋_GB2312" w:hAnsi="黑体" w:eastAsia="仿宋_GB2312" w:cs="仿宋_GB2312"/>
          <w:sz w:val="32"/>
          <w:szCs w:val="32"/>
          <w:u w:val="none"/>
          <w:lang w:val="en-US" w:eastAsia="zh-CN"/>
        </w:rPr>
        <w:t>95%。</w:t>
      </w:r>
    </w:p>
    <w:p>
      <w:pPr>
        <w:jc w:val="left"/>
        <w:rPr>
          <w:rFonts w:ascii="仿宋_GB2312" w:hAnsi="宋体" w:eastAsia="仿宋_GB2312" w:cs="宋体"/>
          <w:color w:val="000000"/>
          <w:kern w:val="0"/>
          <w:sz w:val="32"/>
          <w:szCs w:val="30"/>
        </w:rPr>
      </w:pPr>
    </w:p>
    <w:p>
      <w:pPr>
        <w:numPr>
          <w:ilvl w:val="0"/>
          <w:numId w:val="5"/>
        </w:numPr>
        <w:ind w:firstLine="642" w:firstLineChars="200"/>
        <w:jc w:val="center"/>
        <w:rPr>
          <w:rFonts w:hint="eastAsia" w:ascii="黑体" w:hAnsi="黑体" w:eastAsia="黑体"/>
          <w:b/>
          <w:sz w:val="32"/>
          <w:szCs w:val="32"/>
        </w:rPr>
      </w:pPr>
      <w:r>
        <w:rPr>
          <w:rFonts w:hint="eastAsia" w:ascii="黑体" w:hAnsi="黑体" w:eastAsia="黑体"/>
          <w:b/>
          <w:sz w:val="32"/>
          <w:szCs w:val="32"/>
        </w:rPr>
        <w:t xml:space="preserve"> 名词解释</w:t>
      </w:r>
    </w:p>
    <w:p>
      <w:pPr>
        <w:ind w:firstLine="0" w:firstLineChars="0"/>
        <w:jc w:val="center"/>
        <w:rPr>
          <w:rFonts w:ascii="仿宋_GB2312" w:eastAsia="仿宋_GB2312" w:cs="宋体"/>
          <w:bCs/>
          <w:color w:val="000000"/>
          <w:kern w:val="0"/>
          <w:sz w:val="32"/>
          <w:szCs w:val="32"/>
          <w:lang w:val="zh-CN"/>
        </w:rPr>
      </w:pP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二、一般公共预算拨款收入：指用于反映税收收入、专项收入、行政事业性收费收入、罚没收入、国有资源（资产）有偿使用收入、政府住房基金收入、捐赠收入等财政收入。</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三、政府性基金预算拨款收入：指是用于反映政府为支持某项事业发展或特定基础设施建设，依法依规向公民、法人和其他组织征收的以及出让土地、发行彩票等方式取得的具有专门用途的资金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四、事业收入：指用于反映事业单位开展专业业务活动及辅助活动所取得的收入。 </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五、事业单位经营收入：指用于反映事业单位在专业活动及辅助活动之外开展非独立核算经营活动取得的收入。</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六、其他收入：指除上述“财政拨款收入”“事业收入”“经营收入”等以外的收入。</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七、上年结转：指以前年度尚未完成、结转到本年按有关规定继续使用的资金。</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八、基本支出：指行政事业单位用于为保障其机构正常运转、完成日常工作任务而发生的人员支出和公用支出。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九、工资福利支出：反映单位开支的在职职工和编制外长期聘用人员的各类劳动报酬，以及为上述人员缴纳的各项社会保险费等。</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十二、项目支出：指各部门、各单位为完成其特定的工作任务和事业发展目标所发生的支出。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bidi w:val="0"/>
        <w:snapToGrid/>
        <w:spacing w:before="0" w:beforeLines="0" w:after="0" w:afterLines="0" w:line="560" w:lineRule="exact"/>
        <w:ind w:left="0" w:leftChars="0" w:right="0" w:rightChars="0" w:firstLine="640" w:firstLineChars="200"/>
        <w:jc w:val="left"/>
        <w:textAlignment w:val="auto"/>
        <w:outlineLvl w:val="9"/>
        <w:rPr>
          <w:rFonts w:ascii="仿宋_GB2312" w:hAnsi="宋体" w:eastAsia="仿宋_GB2312" w:cs="宋体"/>
          <w:color w:val="000000"/>
          <w:kern w:val="0"/>
          <w:sz w:val="32"/>
          <w:szCs w:val="30"/>
          <w:lang w:val="en-US"/>
        </w:rPr>
      </w:pPr>
      <w:r>
        <w:rPr>
          <w:rFonts w:hint="eastAsia" w:ascii="仿宋_GB2312" w:hAnsi="宋体" w:eastAsia="仿宋_GB2312" w:cs="宋体"/>
          <w:color w:val="000000"/>
          <w:kern w:val="0"/>
          <w:sz w:val="32"/>
          <w:szCs w:val="30"/>
          <w:lang w:eastAsia="zh-CN"/>
        </w:rPr>
        <w:t>十五、</w:t>
      </w:r>
      <w:r>
        <w:rPr>
          <w:rFonts w:hint="eastAsia" w:ascii="仿宋_GB2312" w:hAnsi="宋体" w:eastAsia="仿宋_GB2312" w:cs="宋体"/>
          <w:color w:val="000000"/>
          <w:kern w:val="0"/>
          <w:sz w:val="32"/>
          <w:szCs w:val="30"/>
          <w:lang w:val="en-US"/>
        </w:rPr>
        <w:t>经营收入：指事业单位在专业业务活动及其辅助活动之外开展非独立核算经营活动取得的收入。</w:t>
      </w:r>
    </w:p>
    <w:p>
      <w:pPr>
        <w:keepNext w:val="0"/>
        <w:keepLines w:val="0"/>
        <w:pageBreakBefore w:val="0"/>
        <w:kinsoku/>
        <w:wordWrap/>
        <w:overflowPunct/>
        <w:topLinePunct w:val="0"/>
        <w:bidi w:val="0"/>
        <w:snapToGrid/>
        <w:spacing w:before="0" w:beforeLines="0" w:after="0" w:afterLines="0" w:line="560" w:lineRule="exact"/>
        <w:ind w:left="0" w:leftChars="0" w:right="0" w:rightChars="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0"/>
          <w:lang w:eastAsia="zh-CN"/>
        </w:rPr>
        <w:t>十六、</w:t>
      </w:r>
      <w:r>
        <w:rPr>
          <w:rFonts w:hint="eastAsia" w:ascii="仿宋_GB2312" w:hAnsi="宋体" w:eastAsia="仿宋_GB2312" w:cs="宋体"/>
          <w:color w:val="000000"/>
          <w:kern w:val="0"/>
          <w:sz w:val="32"/>
          <w:szCs w:val="32"/>
          <w:lang w:eastAsia="zh-CN"/>
        </w:rPr>
        <w:t>五</w:t>
      </w:r>
      <w:r>
        <w:rPr>
          <w:rFonts w:hint="eastAsia" w:ascii="仿宋_GB2312" w:hAnsi="宋体" w:eastAsia="仿宋_GB2312" w:cs="宋体"/>
          <w:color w:val="000000"/>
          <w:kern w:val="0"/>
          <w:sz w:val="32"/>
          <w:szCs w:val="32"/>
        </w:rPr>
        <w:t>、其他财政资金收入：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000000"/>
          <w:kern w:val="0"/>
          <w:sz w:val="32"/>
          <w:szCs w:val="32"/>
        </w:rPr>
        <w:t xml:space="preserve"> </w:t>
      </w:r>
    </w:p>
    <w:p>
      <w:pPr>
        <w:ind w:firstLine="640" w:firstLineChars="200"/>
        <w:jc w:val="left"/>
        <w:rPr>
          <w:rFonts w:hint="eastAsia"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0"/>
          <w:lang w:eastAsia="zh-CN"/>
        </w:rPr>
        <w:t>十七、</w:t>
      </w:r>
      <w:r>
        <w:rPr>
          <w:rFonts w:hint="eastAsia" w:ascii="仿宋_GB2312" w:hAnsi="宋体" w:eastAsia="仿宋_GB2312" w:cs="宋体"/>
          <w:color w:val="000000"/>
          <w:kern w:val="0"/>
          <w:sz w:val="32"/>
          <w:szCs w:val="32"/>
        </w:rPr>
        <w:t>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p>
    <w:p>
      <w:pPr>
        <w:keepNext w:val="0"/>
        <w:keepLines w:val="0"/>
        <w:pageBreakBefore w:val="0"/>
        <w:kinsoku/>
        <w:wordWrap/>
        <w:overflowPunct/>
        <w:topLinePunct w:val="0"/>
        <w:autoSpaceDE w:val="0"/>
        <w:autoSpaceDN w:val="0"/>
        <w:bidi w:val="0"/>
        <w:adjustRightInd w:val="0"/>
        <w:snapToGrid/>
        <w:spacing w:before="0" w:beforeLines="0" w:after="0" w:afterLines="0" w:line="560" w:lineRule="exact"/>
        <w:ind w:left="0" w:leftChars="0" w:right="0" w:rightChars="0" w:firstLine="640" w:firstLineChars="200"/>
        <w:jc w:val="left"/>
        <w:textAlignment w:val="auto"/>
        <w:outlineLvl w:val="9"/>
        <w:rPr>
          <w:rFonts w:ascii="仿宋_GB2312" w:eastAsia="仿宋_GB2312" w:cs="宋体"/>
          <w:bCs/>
          <w:color w:val="000000"/>
          <w:kern w:val="0"/>
          <w:sz w:val="32"/>
          <w:szCs w:val="32"/>
          <w:lang w:val="zh-CN"/>
        </w:rPr>
      </w:pPr>
      <w:r>
        <w:rPr>
          <w:rFonts w:hint="eastAsia" w:ascii="仿宋_GB2312" w:eastAsia="仿宋_GB2312" w:cs="宋体"/>
          <w:bCs/>
          <w:color w:val="000000"/>
          <w:kern w:val="0"/>
          <w:sz w:val="32"/>
          <w:szCs w:val="32"/>
          <w:lang w:val="zh-CN" w:eastAsia="zh-CN"/>
        </w:rPr>
        <w:t>十八、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keepNext w:val="0"/>
        <w:keepLines w:val="0"/>
        <w:pageBreakBefore w:val="0"/>
        <w:kinsoku/>
        <w:wordWrap/>
        <w:overflowPunct/>
        <w:topLinePunct w:val="0"/>
        <w:autoSpaceDE w:val="0"/>
        <w:autoSpaceDN w:val="0"/>
        <w:bidi w:val="0"/>
        <w:adjustRightInd w:val="0"/>
        <w:snapToGrid/>
        <w:spacing w:before="0" w:beforeLines="0" w:after="0" w:afterLines="0" w:line="560" w:lineRule="exact"/>
        <w:ind w:left="0" w:leftChars="0" w:right="0" w:rightChars="0" w:firstLine="640" w:firstLineChars="200"/>
        <w:jc w:val="left"/>
        <w:textAlignment w:val="auto"/>
        <w:outlineLvl w:val="9"/>
        <w:rPr>
          <w:rFonts w:hint="eastAsia" w:ascii="仿宋_GB2312" w:hAnsi="宋体" w:eastAsia="仿宋_GB2312" w:cs="宋体"/>
          <w:color w:val="000000"/>
          <w:kern w:val="0"/>
          <w:sz w:val="32"/>
          <w:szCs w:val="30"/>
          <w:lang w:val="en-US"/>
        </w:rPr>
      </w:pPr>
      <w:r>
        <w:rPr>
          <w:rFonts w:hint="eastAsia" w:ascii="仿宋_GB2312" w:eastAsia="仿宋_GB2312" w:cs="宋体"/>
          <w:bCs/>
          <w:color w:val="000000"/>
          <w:kern w:val="0"/>
          <w:sz w:val="32"/>
          <w:szCs w:val="32"/>
          <w:lang w:val="zh-CN" w:eastAsia="zh-CN"/>
        </w:rPr>
        <w:t>十九、</w:t>
      </w:r>
      <w:r>
        <w:rPr>
          <w:rFonts w:hint="eastAsia" w:ascii="仿宋_GB2312" w:hAnsi="宋体" w:eastAsia="仿宋_GB2312" w:cs="宋体"/>
          <w:color w:val="000000"/>
          <w:kern w:val="0"/>
          <w:sz w:val="32"/>
          <w:szCs w:val="30"/>
          <w:lang w:val="en-US"/>
        </w:rPr>
        <w:t>年初结转和结余：指以前年度尚未完成、结转到本年按有关规定继续使用的资金。</w:t>
      </w:r>
    </w:p>
    <w:p>
      <w:pPr>
        <w:widowControl/>
        <w:spacing w:beforeLines="0" w:afterLines="0" w:line="560" w:lineRule="exact"/>
        <w:ind w:firstLine="640" w:firstLineChars="200"/>
        <w:jc w:val="left"/>
        <w:outlineLvl w:val="9"/>
        <w:rPr>
          <w:rFonts w:ascii="仿宋_GB2312" w:hAnsi="黑体" w:eastAsia="仿宋_GB2312" w:cs="仿宋_GB2312"/>
          <w:sz w:val="32"/>
          <w:szCs w:val="32"/>
        </w:rPr>
      </w:pPr>
      <w:r>
        <w:rPr>
          <w:rFonts w:hint="eastAsia" w:ascii="仿宋_GB2312" w:eastAsia="仿宋_GB2312" w:cs="宋体"/>
          <w:bCs/>
          <w:color w:val="000000"/>
          <w:kern w:val="0"/>
          <w:sz w:val="32"/>
          <w:szCs w:val="32"/>
          <w:lang w:val="zh-CN" w:eastAsia="zh-CN"/>
        </w:rPr>
        <w:t>二十、</w:t>
      </w:r>
      <w:r>
        <w:rPr>
          <w:rFonts w:hint="eastAsia" w:ascii="仿宋_GB2312" w:hAnsi="宋体" w:eastAsia="仿宋_GB2312" w:cs="宋体"/>
          <w:color w:val="auto"/>
          <w:kern w:val="0"/>
          <w:sz w:val="32"/>
          <w:szCs w:val="30"/>
        </w:rPr>
        <w:t>一般公共服务（类）</w:t>
      </w:r>
      <w:r>
        <w:rPr>
          <w:rFonts w:hint="eastAsia" w:ascii="仿宋_GB2312" w:hAnsi="宋体" w:eastAsia="仿宋_GB2312" w:cs="宋体"/>
          <w:color w:val="auto"/>
          <w:kern w:val="0"/>
          <w:sz w:val="32"/>
          <w:szCs w:val="30"/>
          <w:lang w:eastAsia="zh-CN"/>
        </w:rPr>
        <w:t>群众团体</w:t>
      </w:r>
      <w:r>
        <w:rPr>
          <w:rFonts w:hint="eastAsia" w:ascii="仿宋_GB2312" w:hAnsi="宋体" w:eastAsia="仿宋_GB2312" w:cs="宋体"/>
          <w:color w:val="auto"/>
          <w:kern w:val="0"/>
          <w:sz w:val="32"/>
          <w:szCs w:val="30"/>
        </w:rPr>
        <w:t>事务（款）行政运行（项）：指</w:t>
      </w:r>
      <w:r>
        <w:rPr>
          <w:rFonts w:hint="eastAsia" w:ascii="仿宋_GB2312" w:hAnsi="宋体" w:eastAsia="仿宋_GB2312" w:cs="宋体"/>
          <w:color w:val="auto"/>
          <w:kern w:val="0"/>
          <w:sz w:val="32"/>
          <w:szCs w:val="30"/>
          <w:lang w:eastAsia="zh-CN"/>
        </w:rPr>
        <w:t>群众团体</w:t>
      </w:r>
      <w:r>
        <w:rPr>
          <w:rFonts w:hint="eastAsia" w:ascii="仿宋_GB2312" w:hAnsi="宋体" w:eastAsia="仿宋_GB2312" w:cs="宋体"/>
          <w:color w:val="auto"/>
          <w:kern w:val="0"/>
          <w:sz w:val="32"/>
          <w:szCs w:val="30"/>
        </w:rPr>
        <w:t>用于保障机构正常运行、开展日常工作的基本支出。</w:t>
      </w:r>
      <w:bookmarkStart w:id="0" w:name="_GoBack"/>
      <w:bookmarkEnd w:id="0"/>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left:347.95pt;margin-top:-6.1pt;height:16.6pt;width:85.05pt;mso-position-horizontal-relative:margin;z-index:251658240;mso-width-relative:page;mso-height-relative:page;" filled="f" stroked="f" coordsize="21600,21600">
          <v:path/>
          <v:fill on="f" focussize="0,0"/>
          <v:stroke on="f"/>
          <v:imagedata o:title=""/>
          <o:lock v:ext="edit" aspectratio="f"/>
          <v:textbox inset="0mm,0mm,0mm,0mm">
            <w:txbxContent>
              <w:p>
                <w:pPr>
                  <w:pStyle w:val="2"/>
                  <w:rPr>
                    <w:rFonts w:hint="eastAsia" w:eastAsia="宋体"/>
                    <w:lang w:val="en-US" w:eastAsia="zh-CN"/>
                  </w:rPr>
                </w:pPr>
                <w:r>
                  <w:rPr>
                    <w:rFonts w:hint="eastAsia"/>
                    <w:lang w:val="en-US" w:eastAsia="zh-CN"/>
                  </w:rPr>
                  <w:t xml:space="preserve">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C97A9"/>
    <w:multiLevelType w:val="singleLevel"/>
    <w:tmpl w:val="FFEC97A9"/>
    <w:lvl w:ilvl="0" w:tentative="0">
      <w:start w:val="2"/>
      <w:numFmt w:val="chineseCounting"/>
      <w:suff w:val="space"/>
      <w:lvlText w:val="第%1部分"/>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1F3FC423"/>
    <w:rsid w:val="26683C80"/>
    <w:rsid w:val="2D9C3574"/>
    <w:rsid w:val="2EBF5198"/>
    <w:rsid w:val="2F95666B"/>
    <w:rsid w:val="31BF9DD4"/>
    <w:rsid w:val="33DF5F90"/>
    <w:rsid w:val="37FE8198"/>
    <w:rsid w:val="3BB88C84"/>
    <w:rsid w:val="3BCB258C"/>
    <w:rsid w:val="3BFFF988"/>
    <w:rsid w:val="3C7D631F"/>
    <w:rsid w:val="3D1FFE1A"/>
    <w:rsid w:val="3EDE832A"/>
    <w:rsid w:val="3EEE29CD"/>
    <w:rsid w:val="3F5B265D"/>
    <w:rsid w:val="3F75FD09"/>
    <w:rsid w:val="3FFFA7B3"/>
    <w:rsid w:val="4ED73E09"/>
    <w:rsid w:val="4EFE36BD"/>
    <w:rsid w:val="50FFDEC5"/>
    <w:rsid w:val="53DF1D06"/>
    <w:rsid w:val="575F7727"/>
    <w:rsid w:val="57F74FB9"/>
    <w:rsid w:val="5AF5E8ED"/>
    <w:rsid w:val="5D2BDB2F"/>
    <w:rsid w:val="5E3D708D"/>
    <w:rsid w:val="5E744231"/>
    <w:rsid w:val="5EF54888"/>
    <w:rsid w:val="5FABFBB7"/>
    <w:rsid w:val="5FAF4D78"/>
    <w:rsid w:val="5FDD607B"/>
    <w:rsid w:val="60EED0FD"/>
    <w:rsid w:val="6BDE2C6B"/>
    <w:rsid w:val="6D73FE47"/>
    <w:rsid w:val="6DF76861"/>
    <w:rsid w:val="6F7F689C"/>
    <w:rsid w:val="6FDB1131"/>
    <w:rsid w:val="7263C98D"/>
    <w:rsid w:val="77535A22"/>
    <w:rsid w:val="777C1155"/>
    <w:rsid w:val="77BF4F44"/>
    <w:rsid w:val="77EFB65F"/>
    <w:rsid w:val="77F44850"/>
    <w:rsid w:val="77F7E713"/>
    <w:rsid w:val="7AFF8FBB"/>
    <w:rsid w:val="7B734F01"/>
    <w:rsid w:val="7BB7D7D6"/>
    <w:rsid w:val="7BBE0F07"/>
    <w:rsid w:val="7BF736D2"/>
    <w:rsid w:val="7DF5C962"/>
    <w:rsid w:val="7E9626C2"/>
    <w:rsid w:val="7EFDD520"/>
    <w:rsid w:val="7EFF346D"/>
    <w:rsid w:val="7F1F4C85"/>
    <w:rsid w:val="7F7B5CB4"/>
    <w:rsid w:val="7F7E2B9D"/>
    <w:rsid w:val="7F7F7AD6"/>
    <w:rsid w:val="7FBD009B"/>
    <w:rsid w:val="7FD6BD57"/>
    <w:rsid w:val="7FD75F5B"/>
    <w:rsid w:val="7FDBB864"/>
    <w:rsid w:val="7FEF4BD0"/>
    <w:rsid w:val="9BE74A0B"/>
    <w:rsid w:val="9DCD9166"/>
    <w:rsid w:val="9F7783A5"/>
    <w:rsid w:val="A6B58A41"/>
    <w:rsid w:val="ABBF3834"/>
    <w:rsid w:val="AD732579"/>
    <w:rsid w:val="AF2CE6AC"/>
    <w:rsid w:val="AF9FA40A"/>
    <w:rsid w:val="B35E848C"/>
    <w:rsid w:val="B3C595B7"/>
    <w:rsid w:val="B3EB96D7"/>
    <w:rsid w:val="B7F209A2"/>
    <w:rsid w:val="B87F56D8"/>
    <w:rsid w:val="BBFDBD25"/>
    <w:rsid w:val="BCBFCD15"/>
    <w:rsid w:val="BE7DC82C"/>
    <w:rsid w:val="BEEF7407"/>
    <w:rsid w:val="BF75EF9C"/>
    <w:rsid w:val="BFCBBDB8"/>
    <w:rsid w:val="BFFD998C"/>
    <w:rsid w:val="BFFEFFAE"/>
    <w:rsid w:val="C1E68068"/>
    <w:rsid w:val="CF710C71"/>
    <w:rsid w:val="CFF78255"/>
    <w:rsid w:val="D1BF9F20"/>
    <w:rsid w:val="D3DF64C3"/>
    <w:rsid w:val="D97F626E"/>
    <w:rsid w:val="DA3C33AC"/>
    <w:rsid w:val="DCF243AF"/>
    <w:rsid w:val="DEFE98E1"/>
    <w:rsid w:val="DFAB7BA9"/>
    <w:rsid w:val="E93F3364"/>
    <w:rsid w:val="E9FFD89E"/>
    <w:rsid w:val="EFF9255D"/>
    <w:rsid w:val="EFFB4A8C"/>
    <w:rsid w:val="F6D71D07"/>
    <w:rsid w:val="F79FB918"/>
    <w:rsid w:val="F7D5488B"/>
    <w:rsid w:val="F8AD5136"/>
    <w:rsid w:val="FA0DC07C"/>
    <w:rsid w:val="FB7589FD"/>
    <w:rsid w:val="FBEF20C5"/>
    <w:rsid w:val="FC6FBB23"/>
    <w:rsid w:val="FDBF8984"/>
    <w:rsid w:val="FDE77562"/>
    <w:rsid w:val="FDEB0890"/>
    <w:rsid w:val="FDFF6791"/>
    <w:rsid w:val="FDFFDCB5"/>
    <w:rsid w:val="FEEF3070"/>
    <w:rsid w:val="FF5F5C3D"/>
    <w:rsid w:val="FF7C1A10"/>
    <w:rsid w:val="FF7E649B"/>
    <w:rsid w:val="FF9EC90C"/>
    <w:rsid w:val="FFC72B99"/>
    <w:rsid w:val="FFCDAE0C"/>
    <w:rsid w:val="FFFB78EF"/>
    <w:rsid w:val="FFFBBC0F"/>
    <w:rsid w:val="FFFEAA28"/>
    <w:rsid w:val="FFFF1D2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41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2017-02-09T07:31:00Z</dcterms:created>
  <dc:creator>null,null,总收发</dc:creator>
  <cp:lastModifiedBy>greatwall</cp:lastModifiedBy>
  <cp:lastPrinted>2022-02-15T03:36:00Z</cp:lastPrinted>
  <dcterms:modified xsi:type="dcterms:W3CDTF">2022-02-14T19:59:25Z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