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val="en-US" w:eastAsia="zh-CN"/>
        </w:rPr>
        <w:t>2</w:t>
      </w:r>
    </w:p>
    <w:p>
      <w:pPr>
        <w:jc w:val="center"/>
        <w:rPr>
          <w:rFonts w:hint="eastAsia" w:ascii="仿宋" w:hAnsi="仿宋" w:eastAsia="仿宋" w:cs="仿宋"/>
          <w:b/>
          <w:sz w:val="32"/>
          <w:szCs w:val="32"/>
        </w:rPr>
      </w:pPr>
      <w:r>
        <w:rPr>
          <w:rFonts w:hint="eastAsia" w:ascii="仿宋" w:hAnsi="仿宋" w:eastAsia="仿宋" w:cs="仿宋"/>
          <w:b/>
          <w:sz w:val="32"/>
          <w:szCs w:val="32"/>
        </w:rPr>
        <w:t>笔试防疫指南</w:t>
      </w:r>
    </w:p>
    <w:p>
      <w:pPr>
        <w:ind w:firstLine="600" w:firstLineChars="200"/>
        <w:rPr>
          <w:rFonts w:hint="eastAsia" w:ascii="仿宋" w:hAnsi="仿宋" w:eastAsia="仿宋" w:cs="仿宋"/>
          <w:sz w:val="30"/>
          <w:szCs w:val="30"/>
        </w:rPr>
      </w:pPr>
    </w:p>
    <w:p>
      <w:pPr>
        <w:spacing w:line="600" w:lineRule="atLeast"/>
        <w:ind w:firstLine="600" w:firstLineChars="200"/>
        <w:rPr>
          <w:rFonts w:hint="eastAsia" w:ascii="仿宋" w:hAnsi="仿宋" w:eastAsia="仿宋" w:cs="仿宋"/>
          <w:bCs/>
          <w:sz w:val="30"/>
          <w:szCs w:val="30"/>
        </w:rPr>
      </w:pPr>
      <w:r>
        <w:rPr>
          <w:rFonts w:hint="eastAsia" w:ascii="仿宋" w:hAnsi="仿宋" w:eastAsia="仿宋" w:cs="仿宋"/>
          <w:bCs/>
          <w:sz w:val="30"/>
          <w:szCs w:val="30"/>
        </w:rPr>
        <w:t>一、如实登记个人健康状况</w:t>
      </w:r>
    </w:p>
    <w:p>
      <w:pPr>
        <w:spacing w:line="600"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所有考生进入考场前应出示健康码、个人14天内活动轨迹（行程卡）和承诺书。如因个人问题无法提供上述材料，影响参加考试的，后果自负。对考前14天内有发热、咳嗽、乏力、鼻塞、流涕、咽痛、腹泻等症状人员，要及时就医。</w:t>
      </w:r>
    </w:p>
    <w:p>
      <w:pPr>
        <w:spacing w:line="600"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个人活动轨迹查询方法：</w:t>
      </w:r>
    </w:p>
    <w:p>
      <w:pPr>
        <w:numPr>
          <w:ilvl w:val="0"/>
          <w:numId w:val="1"/>
        </w:numPr>
        <w:spacing w:line="600" w:lineRule="atLeast"/>
        <w:ind w:firstLine="602" w:firstLineChars="200"/>
        <w:rPr>
          <w:rFonts w:hint="eastAsia" w:ascii="仿宋" w:hAnsi="仿宋" w:eastAsia="仿宋" w:cs="仿宋"/>
          <w:sz w:val="30"/>
          <w:szCs w:val="30"/>
        </w:rPr>
      </w:pPr>
      <w:r>
        <w:rPr>
          <w:rFonts w:hint="eastAsia" w:ascii="仿宋" w:hAnsi="仿宋" w:eastAsia="仿宋" w:cs="仿宋"/>
          <w:b/>
          <w:sz w:val="30"/>
          <w:szCs w:val="30"/>
        </w:rPr>
        <w:t>电信手机用户</w:t>
      </w:r>
      <w:r>
        <w:rPr>
          <w:rFonts w:hint="eastAsia" w:ascii="仿宋" w:hAnsi="仿宋" w:eastAsia="仿宋" w:cs="仿宋"/>
          <w:sz w:val="30"/>
          <w:szCs w:val="30"/>
        </w:rPr>
        <w:t xml:space="preserve"> 编辑短信“CXMYD#身份证号码后四位”发送至10001，授权回复“Y”后，实现“漫游地查询”，可查询手机号近15天内的途径地信息。</w:t>
      </w:r>
    </w:p>
    <w:p>
      <w:pPr>
        <w:spacing w:line="600" w:lineRule="atLeast"/>
        <w:ind w:firstLine="602" w:firstLineChars="200"/>
        <w:rPr>
          <w:rFonts w:hint="eastAsia" w:ascii="仿宋" w:hAnsi="仿宋" w:eastAsia="仿宋" w:cs="仿宋"/>
          <w:sz w:val="30"/>
          <w:szCs w:val="30"/>
        </w:rPr>
      </w:pPr>
      <w:r>
        <w:rPr>
          <w:rFonts w:hint="eastAsia" w:ascii="仿宋" w:hAnsi="仿宋" w:eastAsia="仿宋" w:cs="仿宋"/>
          <w:b/>
          <w:sz w:val="30"/>
          <w:szCs w:val="30"/>
        </w:rPr>
        <w:t xml:space="preserve">2、联通手机用户 </w:t>
      </w:r>
      <w:r>
        <w:rPr>
          <w:rFonts w:hint="eastAsia" w:ascii="仿宋" w:hAnsi="仿宋" w:eastAsia="仿宋" w:cs="仿宋"/>
          <w:sz w:val="30"/>
          <w:szCs w:val="30"/>
        </w:rPr>
        <w:t>编辑短信“CXMYD#身份证号码后四位”发送至10010，可查询近30天的全国漫游地信息。</w:t>
      </w:r>
    </w:p>
    <w:p>
      <w:pPr>
        <w:spacing w:line="600" w:lineRule="atLeast"/>
        <w:ind w:firstLine="602" w:firstLineChars="200"/>
        <w:rPr>
          <w:rFonts w:hint="eastAsia" w:ascii="仿宋" w:hAnsi="仿宋" w:eastAsia="仿宋" w:cs="仿宋"/>
          <w:sz w:val="30"/>
          <w:szCs w:val="30"/>
        </w:rPr>
      </w:pPr>
      <w:r>
        <w:rPr>
          <w:rFonts w:hint="eastAsia" w:ascii="仿宋" w:hAnsi="仿宋" w:eastAsia="仿宋" w:cs="仿宋"/>
          <w:b/>
          <w:sz w:val="30"/>
          <w:szCs w:val="30"/>
        </w:rPr>
        <w:t>3、移动手机用户</w:t>
      </w:r>
      <w:r>
        <w:rPr>
          <w:rFonts w:hint="eastAsia" w:ascii="仿宋" w:hAnsi="仿宋" w:eastAsia="仿宋" w:cs="仿宋"/>
          <w:sz w:val="30"/>
          <w:szCs w:val="30"/>
        </w:rPr>
        <w:t xml:space="preserve"> 编辑短信“CXMYD”发送至10086，再依据回复短信输入“身份证号码后四位”，可查询近30天内去过的省（市、区）。</w:t>
      </w:r>
    </w:p>
    <w:p>
      <w:pPr>
        <w:spacing w:line="600" w:lineRule="atLeast"/>
        <w:ind w:firstLine="602" w:firstLineChars="200"/>
        <w:rPr>
          <w:rFonts w:hint="eastAsia" w:ascii="仿宋" w:hAnsi="仿宋" w:eastAsia="仿宋" w:cs="仿宋"/>
          <w:b/>
          <w:sz w:val="30"/>
          <w:szCs w:val="30"/>
        </w:rPr>
      </w:pPr>
      <w:r>
        <w:rPr>
          <w:rFonts w:hint="eastAsia" w:ascii="仿宋" w:hAnsi="仿宋" w:eastAsia="仿宋" w:cs="仿宋"/>
          <w:b/>
          <w:sz w:val="30"/>
          <w:szCs w:val="30"/>
        </w:rPr>
        <w:t>4、个人活动轨迹(行程卡）微信查询方法（扫码二维码）</w:t>
      </w:r>
    </w:p>
    <w:p>
      <w:pPr>
        <w:jc w:val="center"/>
        <w:rPr>
          <w:rFonts w:hint="eastAsia" w:ascii="仿宋" w:hAnsi="仿宋" w:eastAsia="仿宋" w:cs="仿宋"/>
          <w:sz w:val="30"/>
          <w:szCs w:val="30"/>
        </w:rPr>
      </w:pPr>
      <w:r>
        <w:rPr>
          <w:rFonts w:hint="eastAsia" w:ascii="仿宋" w:hAnsi="仿宋" w:eastAsia="仿宋" w:cs="仿宋"/>
          <w:sz w:val="30"/>
          <w:szCs w:val="30"/>
        </w:rPr>
        <w:drawing>
          <wp:inline distT="0" distB="0" distL="114300" distR="114300">
            <wp:extent cx="2834005" cy="2834005"/>
            <wp:effectExtent l="0" t="0" r="4445" b="444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5" cstate="print"/>
                    <a:stretch>
                      <a:fillRect/>
                    </a:stretch>
                  </pic:blipFill>
                  <pic:spPr>
                    <a:xfrm>
                      <a:off x="0" y="0"/>
                      <a:ext cx="2834005" cy="2834005"/>
                    </a:xfrm>
                    <a:prstGeom prst="rect">
                      <a:avLst/>
                    </a:prstGeom>
                  </pic:spPr>
                </pic:pic>
              </a:graphicData>
            </a:graphic>
          </wp:inline>
        </w:drawing>
      </w:r>
    </w:p>
    <w:p>
      <w:pPr>
        <w:rPr>
          <w:rFonts w:hint="eastAsia" w:ascii="仿宋" w:hAnsi="仿宋" w:eastAsia="仿宋" w:cs="仿宋"/>
          <w:sz w:val="30"/>
          <w:szCs w:val="30"/>
        </w:rPr>
      </w:pPr>
    </w:p>
    <w:p>
      <w:pPr>
        <w:spacing w:line="600" w:lineRule="atLeast"/>
        <w:ind w:firstLine="600" w:firstLineChars="200"/>
        <w:rPr>
          <w:rFonts w:hint="eastAsia" w:ascii="仿宋" w:hAnsi="仿宋" w:eastAsia="仿宋" w:cs="仿宋"/>
          <w:bCs/>
          <w:sz w:val="30"/>
          <w:szCs w:val="30"/>
        </w:rPr>
      </w:pPr>
      <w:r>
        <w:rPr>
          <w:rFonts w:hint="eastAsia" w:ascii="仿宋" w:hAnsi="仿宋" w:eastAsia="仿宋" w:cs="仿宋"/>
          <w:bCs/>
          <w:sz w:val="30"/>
          <w:szCs w:val="30"/>
        </w:rPr>
        <w:t>二、考试当日注意事项</w:t>
      </w:r>
    </w:p>
    <w:p>
      <w:pPr>
        <w:spacing w:line="600"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在考试当天，所有考生准备前往考场时，应在家先自测体温，如有发热、咳嗽、乏力、鼻塞、流涕、咽痛、腹泻等症状的，应及时就医，经核实排查无异常的（需提供医院证明）可按规定时间参加考试；如核实有异常情况需进一步排查的，则终止参加此次招聘考试（不再另行组织考试）。</w:t>
      </w:r>
    </w:p>
    <w:p>
      <w:pPr>
        <w:spacing w:line="600"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如无以上症状可前往考试，要佩戴好符合一次性使用医用口罩标准或相当防护级别的口罩。最好采取步行、自行车、私家车前往考场，如乘坐公共交通时应注意个人防护，不与他人交谈，与他人保持合理间距。</w:t>
      </w:r>
    </w:p>
    <w:p>
      <w:pPr>
        <w:spacing w:line="600"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如在测温点发现体温≥37.3℃的人员，应跟随医护人员到临时医疗点进行核实排查，如经核实无发热的可正常参加考试；如经核实有发热的，建议做好个人防护及时到市人民医院发热门诊就诊，避免乘坐交通工具。</w:t>
      </w:r>
    </w:p>
    <w:p>
      <w:pPr>
        <w:spacing w:line="600" w:lineRule="atLeast"/>
        <w:ind w:firstLine="600" w:firstLineChars="200"/>
        <w:rPr>
          <w:rFonts w:hint="eastAsia" w:ascii="仿宋" w:hAnsi="仿宋" w:eastAsia="仿宋" w:cs="仿宋"/>
          <w:b/>
          <w:sz w:val="30"/>
          <w:szCs w:val="30"/>
        </w:rPr>
      </w:pPr>
      <w:r>
        <w:rPr>
          <w:rFonts w:hint="eastAsia" w:ascii="仿宋" w:hAnsi="仿宋" w:eastAsia="仿宋" w:cs="仿宋"/>
          <w:sz w:val="30"/>
          <w:szCs w:val="30"/>
        </w:rPr>
        <w:t>考试期间，如出现发热等不适时，应当及时告知监考老师，并立即停止答题，配合跟随工作人员到临时医疗观察点进行核实排查，经核实排查无异常的可继续回到考场参加考试；如核实有异常情况的，则由医护人员立即带往定点医院发热门诊就诊。</w:t>
      </w:r>
      <w:r>
        <w:rPr>
          <w:rFonts w:hint="eastAsia" w:ascii="仿宋" w:hAnsi="仿宋" w:eastAsia="仿宋" w:cs="仿宋"/>
          <w:b/>
          <w:sz w:val="30"/>
          <w:szCs w:val="30"/>
        </w:rPr>
        <w:t>经在考场监测发现出现发热等异常症状需到医院进一步诊断排查的考生，终止参加此次招聘考试。（不再另行组织考试）</w:t>
      </w:r>
    </w:p>
    <w:p>
      <w:pPr>
        <w:spacing w:line="600" w:lineRule="atLeast"/>
        <w:ind w:firstLine="600" w:firstLineChars="200"/>
        <w:rPr>
          <w:rFonts w:hint="eastAsia" w:ascii="仿宋" w:hAnsi="仿宋" w:eastAsia="仿宋" w:cs="仿宋"/>
          <w:bCs/>
          <w:sz w:val="30"/>
          <w:szCs w:val="30"/>
        </w:rPr>
      </w:pPr>
      <w:r>
        <w:rPr>
          <w:rFonts w:hint="eastAsia" w:ascii="仿宋" w:hAnsi="仿宋" w:eastAsia="仿宋" w:cs="仿宋"/>
          <w:bCs/>
          <w:sz w:val="30"/>
          <w:szCs w:val="30"/>
        </w:rPr>
        <w:t>三、风险管控地区管控要求</w:t>
      </w:r>
    </w:p>
    <w:p>
      <w:pPr>
        <w:spacing w:line="600" w:lineRule="atLeast"/>
        <w:ind w:firstLine="600" w:firstLineChars="200"/>
        <w:rPr>
          <w:rFonts w:hint="eastAsia" w:ascii="仿宋" w:hAnsi="仿宋" w:eastAsia="仿宋" w:cs="仿宋"/>
          <w:bCs/>
          <w:sz w:val="30"/>
          <w:szCs w:val="30"/>
        </w:rPr>
      </w:pPr>
      <w:r>
        <w:rPr>
          <w:rFonts w:hint="eastAsia" w:ascii="仿宋" w:hAnsi="仿宋" w:eastAsia="仿宋" w:cs="仿宋"/>
          <w:bCs/>
          <w:sz w:val="30"/>
          <w:szCs w:val="30"/>
        </w:rPr>
        <w:t>14天内有境外旅居史(包括港澳台)的人员，不得参加笔试，入境隔离已满14天的凭解除隔离证明、核酸检测证明、手机查询</w:t>
      </w:r>
      <w:r>
        <w:rPr>
          <w:rFonts w:hint="eastAsia" w:ascii="仿宋" w:hAnsi="仿宋" w:eastAsia="仿宋" w:cs="仿宋"/>
          <w:sz w:val="30"/>
          <w:szCs w:val="30"/>
        </w:rPr>
        <w:t>个人14天内活动轨迹（行程卡信息）、</w:t>
      </w:r>
      <w:r>
        <w:rPr>
          <w:rFonts w:hint="eastAsia" w:ascii="仿宋" w:hAnsi="仿宋" w:eastAsia="仿宋" w:cs="仿宋"/>
          <w:bCs/>
          <w:sz w:val="30"/>
          <w:szCs w:val="30"/>
        </w:rPr>
        <w:t>个人身份证原件、笔试准考证和防疫承诺书参加笔试；</w:t>
      </w:r>
    </w:p>
    <w:p>
      <w:pPr>
        <w:spacing w:line="600" w:lineRule="atLeast"/>
        <w:ind w:firstLine="600" w:firstLineChars="200"/>
        <w:rPr>
          <w:rFonts w:hint="eastAsia" w:ascii="仿宋" w:hAnsi="仿宋" w:eastAsia="仿宋" w:cs="仿宋"/>
          <w:sz w:val="30"/>
          <w:szCs w:val="30"/>
        </w:rPr>
      </w:pPr>
      <w:r>
        <w:rPr>
          <w:rFonts w:hint="eastAsia" w:ascii="仿宋" w:hAnsi="仿宋" w:eastAsia="仿宋" w:cs="仿宋"/>
          <w:sz w:val="30"/>
          <w:szCs w:val="30"/>
        </w:rPr>
        <w:t>如有以上地区的考生或考前14天曾去过以上地区的考生请主动到医院做核酸检测，核酸检测呈阳性者请主动就医。（风险区以根据省新型冠状病毒肺炎疫情防控工作指挥部调整公布为主）</w:t>
      </w:r>
    </w:p>
    <w:p>
      <w:pPr>
        <w:spacing w:line="600" w:lineRule="atLeast"/>
        <w:ind w:firstLine="600" w:firstLineChars="200"/>
        <w:rPr>
          <w:rFonts w:hint="eastAsia" w:ascii="仿宋" w:hAnsi="仿宋" w:eastAsia="仿宋" w:cs="仿宋"/>
          <w:sz w:val="30"/>
          <w:szCs w:val="30"/>
        </w:rPr>
      </w:pPr>
      <w:r>
        <w:rPr>
          <w:rFonts w:hint="eastAsia" w:ascii="仿宋" w:hAnsi="仿宋" w:eastAsia="仿宋" w:cs="仿宋"/>
          <w:bCs/>
          <w:sz w:val="30"/>
          <w:szCs w:val="30"/>
        </w:rPr>
        <w:t>在琼和其他地区的考生凭健康码、手机查询</w:t>
      </w:r>
      <w:r>
        <w:rPr>
          <w:rFonts w:hint="eastAsia" w:ascii="仿宋" w:hAnsi="仿宋" w:eastAsia="仿宋" w:cs="仿宋"/>
          <w:sz w:val="30"/>
          <w:szCs w:val="30"/>
        </w:rPr>
        <w:t>个人14天内活动轨迹（行程卡信息）、</w:t>
      </w:r>
      <w:r>
        <w:rPr>
          <w:rFonts w:hint="eastAsia" w:ascii="仿宋" w:hAnsi="仿宋" w:eastAsia="仿宋" w:cs="仿宋"/>
          <w:bCs/>
          <w:sz w:val="30"/>
          <w:szCs w:val="30"/>
        </w:rPr>
        <w:t>个人身份证原件、笔试准考证和防疫承诺书参加笔试。</w:t>
      </w:r>
    </w:p>
    <w:p>
      <w:pPr>
        <w:spacing w:line="600" w:lineRule="atLeast"/>
        <w:ind w:firstLine="600" w:firstLineChars="200"/>
        <w:rPr>
          <w:rFonts w:hint="eastAsia" w:ascii="仿宋" w:hAnsi="仿宋" w:eastAsia="仿宋" w:cs="仿宋"/>
          <w:bCs/>
          <w:sz w:val="30"/>
          <w:szCs w:val="30"/>
        </w:rPr>
      </w:pPr>
      <w:r>
        <w:rPr>
          <w:rFonts w:hint="eastAsia" w:ascii="仿宋" w:hAnsi="仿宋" w:eastAsia="仿宋" w:cs="仿宋"/>
          <w:bCs/>
          <w:sz w:val="30"/>
          <w:szCs w:val="30"/>
        </w:rPr>
        <w:t>四、有关要求</w:t>
      </w:r>
    </w:p>
    <w:p>
      <w:pPr>
        <w:spacing w:line="600" w:lineRule="atLeast"/>
        <w:ind w:firstLine="590" w:firstLineChars="196"/>
        <w:rPr>
          <w:rFonts w:hint="eastAsia" w:ascii="仿宋" w:hAnsi="仿宋" w:eastAsia="仿宋" w:cs="仿宋"/>
          <w:b/>
          <w:sz w:val="30"/>
          <w:szCs w:val="30"/>
        </w:rPr>
      </w:pPr>
      <w:r>
        <w:rPr>
          <w:rFonts w:hint="eastAsia" w:ascii="仿宋" w:hAnsi="仿宋" w:eastAsia="仿宋" w:cs="仿宋"/>
          <w:b/>
          <w:sz w:val="30"/>
          <w:szCs w:val="30"/>
        </w:rPr>
        <w:t xml:space="preserve">请各位考生务必提高警惕，自觉主动配合做好笔试期间疫情防控工作，如出现任何影响疫情防控工作的个人行为，将由本人承担相关法律责任。  </w:t>
      </w:r>
    </w:p>
    <w:p>
      <w:pPr>
        <w:spacing w:line="600" w:lineRule="atLeast"/>
        <w:ind w:firstLine="590" w:firstLineChars="196"/>
        <w:rPr>
          <w:rFonts w:hint="eastAsia" w:ascii="仿宋" w:hAnsi="仿宋" w:eastAsia="仿宋" w:cs="仿宋"/>
          <w:b/>
          <w:sz w:val="30"/>
          <w:szCs w:val="30"/>
        </w:rPr>
      </w:pPr>
    </w:p>
    <w:p>
      <w:pPr>
        <w:spacing w:line="600" w:lineRule="atLeast"/>
        <w:ind w:firstLine="590" w:firstLineChars="196"/>
        <w:rPr>
          <w:rFonts w:hint="eastAsia" w:ascii="仿宋" w:hAnsi="仿宋" w:eastAsia="仿宋" w:cs="仿宋"/>
          <w:b/>
          <w:sz w:val="30"/>
          <w:szCs w:val="30"/>
        </w:rPr>
      </w:pPr>
      <w:r>
        <w:rPr>
          <w:rFonts w:hint="eastAsia" w:ascii="仿宋" w:hAnsi="仿宋" w:eastAsia="仿宋" w:cs="仿宋"/>
          <w:b/>
          <w:sz w:val="30"/>
          <w:szCs w:val="30"/>
        </w:rPr>
        <w:t xml:space="preserve">             </w:t>
      </w:r>
    </w:p>
    <w:p>
      <w:pPr>
        <w:pStyle w:val="8"/>
        <w:spacing w:beforeAutospacing="0" w:after="210" w:afterAutospacing="0" w:line="576" w:lineRule="exact"/>
        <w:jc w:val="right"/>
        <w:rPr>
          <w:rFonts w:hint="eastAsia" w:ascii="仿宋" w:hAnsi="仿宋" w:eastAsia="仿宋" w:cs="仿宋"/>
          <w:bCs/>
          <w:sz w:val="30"/>
          <w:szCs w:val="30"/>
          <w:lang w:val="en-US" w:eastAsia="zh-CN" w:bidi="ar-SA"/>
        </w:rPr>
      </w:pPr>
      <w:r>
        <w:rPr>
          <w:rFonts w:hint="eastAsia" w:ascii="仿宋" w:hAnsi="仿宋" w:eastAsia="仿宋" w:cs="仿宋"/>
          <w:bCs/>
          <w:sz w:val="30"/>
          <w:szCs w:val="30"/>
          <w:lang w:val="en-US" w:eastAsia="zh-CN" w:bidi="ar-SA"/>
        </w:rPr>
        <w:t>海南省直属机关第二幼儿园</w:t>
      </w:r>
    </w:p>
    <w:p>
      <w:pPr>
        <w:pStyle w:val="8"/>
        <w:spacing w:beforeAutospacing="0" w:after="210" w:afterAutospacing="0" w:line="576" w:lineRule="exact"/>
        <w:jc w:val="right"/>
        <w:rPr>
          <w:rFonts w:hint="eastAsia" w:ascii="仿宋" w:hAnsi="仿宋" w:eastAsia="仿宋" w:cs="仿宋"/>
          <w:bCs/>
          <w:sz w:val="30"/>
          <w:szCs w:val="30"/>
          <w:lang w:val="en-US" w:eastAsia="zh-CN" w:bidi="ar-SA"/>
        </w:rPr>
      </w:pPr>
      <w:r>
        <w:rPr>
          <w:rFonts w:hint="eastAsia" w:ascii="仿宋" w:hAnsi="仿宋" w:eastAsia="仿宋" w:cs="仿宋"/>
          <w:bCs/>
          <w:sz w:val="30"/>
          <w:szCs w:val="30"/>
          <w:lang w:val="en-US" w:eastAsia="zh-CN" w:bidi="ar-SA"/>
        </w:rPr>
        <w:t>2021年8月24</w:t>
      </w:r>
      <w:bookmarkStart w:id="0" w:name="_GoBack"/>
      <w:bookmarkEnd w:id="0"/>
      <w:r>
        <w:rPr>
          <w:rFonts w:hint="eastAsia" w:ascii="仿宋" w:hAnsi="仿宋" w:eastAsia="仿宋" w:cs="仿宋"/>
          <w:bCs/>
          <w:sz w:val="30"/>
          <w:szCs w:val="30"/>
          <w:lang w:val="en-US" w:eastAsia="zh-CN" w:bidi="ar-SA"/>
        </w:rPr>
        <w:t>日</w:t>
      </w:r>
    </w:p>
    <w:p>
      <w:pPr>
        <w:spacing w:line="360" w:lineRule="exact"/>
        <w:rPr>
          <w:rFonts w:hint="eastAsia" w:ascii="仿宋" w:hAnsi="仿宋" w:eastAsia="仿宋" w:cs="仿宋"/>
          <w:sz w:val="30"/>
          <w:szCs w:val="30"/>
          <w:u w:val="singl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A3C61"/>
    <w:multiLevelType w:val="singleLevel"/>
    <w:tmpl w:val="5C6A3C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rsids>
    <w:rsidRoot w:val="00D31D50"/>
    <w:rsid w:val="000244DA"/>
    <w:rsid w:val="00024729"/>
    <w:rsid w:val="000475C1"/>
    <w:rsid w:val="00051537"/>
    <w:rsid w:val="00055967"/>
    <w:rsid w:val="000A59D7"/>
    <w:rsid w:val="000C4177"/>
    <w:rsid w:val="00153B3C"/>
    <w:rsid w:val="001E4F26"/>
    <w:rsid w:val="00292012"/>
    <w:rsid w:val="002C7AA3"/>
    <w:rsid w:val="00323B43"/>
    <w:rsid w:val="00326077"/>
    <w:rsid w:val="003362A9"/>
    <w:rsid w:val="00350C67"/>
    <w:rsid w:val="003D37D8"/>
    <w:rsid w:val="003E76A6"/>
    <w:rsid w:val="00426133"/>
    <w:rsid w:val="004358AB"/>
    <w:rsid w:val="00484252"/>
    <w:rsid w:val="00540301"/>
    <w:rsid w:val="00647EB0"/>
    <w:rsid w:val="006875C1"/>
    <w:rsid w:val="00703AA2"/>
    <w:rsid w:val="007608D0"/>
    <w:rsid w:val="008B7726"/>
    <w:rsid w:val="00B70C75"/>
    <w:rsid w:val="00D31D50"/>
    <w:rsid w:val="00D37960"/>
    <w:rsid w:val="00D65707"/>
    <w:rsid w:val="00D75AA3"/>
    <w:rsid w:val="00DB17C2"/>
    <w:rsid w:val="00DE7698"/>
    <w:rsid w:val="00EE5387"/>
    <w:rsid w:val="00F72F09"/>
    <w:rsid w:val="00F85E7B"/>
    <w:rsid w:val="00FD305E"/>
    <w:rsid w:val="01833699"/>
    <w:rsid w:val="08AB5335"/>
    <w:rsid w:val="0A8F19E3"/>
    <w:rsid w:val="0B4D3F14"/>
    <w:rsid w:val="0BEF7A31"/>
    <w:rsid w:val="0DBE2021"/>
    <w:rsid w:val="0F411E97"/>
    <w:rsid w:val="113F579D"/>
    <w:rsid w:val="13094273"/>
    <w:rsid w:val="15337666"/>
    <w:rsid w:val="16F80B23"/>
    <w:rsid w:val="2E743B6E"/>
    <w:rsid w:val="2EA44D61"/>
    <w:rsid w:val="2FCC1150"/>
    <w:rsid w:val="399106CA"/>
    <w:rsid w:val="39E708C6"/>
    <w:rsid w:val="401D4627"/>
    <w:rsid w:val="4A3F69EC"/>
    <w:rsid w:val="4CA50258"/>
    <w:rsid w:val="4CE5029B"/>
    <w:rsid w:val="4D9C33C7"/>
    <w:rsid w:val="4E211C1A"/>
    <w:rsid w:val="4FFA0721"/>
    <w:rsid w:val="518C5C6C"/>
    <w:rsid w:val="58CD64C5"/>
    <w:rsid w:val="5BE65B44"/>
    <w:rsid w:val="5CDF07B4"/>
    <w:rsid w:val="5CF64B3A"/>
    <w:rsid w:val="637E39B4"/>
    <w:rsid w:val="653470D3"/>
    <w:rsid w:val="6CA2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next w:val="1"/>
    <w:qFormat/>
    <w:uiPriority w:val="0"/>
    <w:pPr>
      <w:spacing w:after="120" w:line="360" w:lineRule="auto"/>
    </w:pPr>
  </w:style>
  <w:style w:type="paragraph" w:styleId="5">
    <w:name w:val="Balloon Text"/>
    <w:basedOn w:val="1"/>
    <w:link w:val="13"/>
    <w:semiHidden/>
    <w:unhideWhenUsed/>
    <w:qFormat/>
    <w:uiPriority w:val="99"/>
    <w:pPr>
      <w:spacing w:after="0"/>
    </w:pPr>
    <w:rPr>
      <w:sz w:val="18"/>
      <w:szCs w:val="18"/>
    </w:rPr>
  </w:style>
  <w:style w:type="paragraph" w:styleId="6">
    <w:name w:val="footer"/>
    <w:basedOn w:val="1"/>
    <w:link w:val="12"/>
    <w:semiHidden/>
    <w:unhideWhenUsed/>
    <w:qFormat/>
    <w:uiPriority w:val="99"/>
    <w:pPr>
      <w:tabs>
        <w:tab w:val="center" w:pos="4153"/>
        <w:tab w:val="right" w:pos="8306"/>
      </w:tabs>
    </w:pPr>
    <w:rPr>
      <w:sz w:val="18"/>
      <w:szCs w:val="18"/>
    </w:rPr>
  </w:style>
  <w:style w:type="paragraph" w:styleId="7">
    <w:name w:val="header"/>
    <w:basedOn w:val="1"/>
    <w:link w:val="11"/>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Autospacing="1" w:afterAutospacing="1"/>
    </w:pPr>
    <w:rPr>
      <w:rFonts w:cs="Times New Roman"/>
      <w:sz w:val="24"/>
    </w:rPr>
  </w:style>
  <w:style w:type="character" w:customStyle="1" w:styleId="11">
    <w:name w:val="页眉 Char"/>
    <w:basedOn w:val="10"/>
    <w:link w:val="7"/>
    <w:semiHidden/>
    <w:qFormat/>
    <w:uiPriority w:val="99"/>
    <w:rPr>
      <w:rFonts w:ascii="Tahoma" w:hAnsi="Tahoma"/>
      <w:sz w:val="18"/>
      <w:szCs w:val="18"/>
    </w:rPr>
  </w:style>
  <w:style w:type="character" w:customStyle="1" w:styleId="12">
    <w:name w:val="页脚 Char"/>
    <w:basedOn w:val="10"/>
    <w:link w:val="6"/>
    <w:semiHidden/>
    <w:qFormat/>
    <w:uiPriority w:val="99"/>
    <w:rPr>
      <w:rFonts w:ascii="Tahoma" w:hAnsi="Tahoma"/>
      <w:sz w:val="18"/>
      <w:szCs w:val="18"/>
    </w:rPr>
  </w:style>
  <w:style w:type="character" w:customStyle="1" w:styleId="13">
    <w:name w:val="批注框文本 Char"/>
    <w:basedOn w:val="10"/>
    <w:link w:val="5"/>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190</Words>
  <Characters>1087</Characters>
  <Lines>9</Lines>
  <Paragraphs>2</Paragraphs>
  <TotalTime>34</TotalTime>
  <ScaleCrop>false</ScaleCrop>
  <LinksUpToDate>false</LinksUpToDate>
  <CharactersWithSpaces>1275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南国人力集团</cp:lastModifiedBy>
  <cp:lastPrinted>2020-07-30T08:22:00Z</cp:lastPrinted>
  <dcterms:modified xsi:type="dcterms:W3CDTF">2021-08-24T01:57:18Z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1DF3F973DA8044A5AC2C285AEC4C4F6F</vt:lpwstr>
  </property>
</Properties>
</file>